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bottom w:val="single" w:sz="4" w:space="0" w:color="auto"/>
        </w:tblBorders>
        <w:tblLook w:val="0000" w:firstRow="0" w:lastRow="0" w:firstColumn="0" w:lastColumn="0" w:noHBand="0" w:noVBand="0"/>
      </w:tblPr>
      <w:tblGrid>
        <w:gridCol w:w="1372"/>
        <w:gridCol w:w="3920"/>
        <w:gridCol w:w="1005"/>
        <w:gridCol w:w="2774"/>
      </w:tblGrid>
      <w:tr w:rsidR="00352BDE" w:rsidTr="00105566">
        <w:trPr>
          <w:cantSplit/>
        </w:trPr>
        <w:tc>
          <w:tcPr>
            <w:tcW w:w="5000" w:type="pct"/>
            <w:gridSpan w:val="4"/>
          </w:tcPr>
          <w:p w:rsidR="00352BDE" w:rsidRDefault="00C4553C" w:rsidP="004B1D04">
            <w:pPr>
              <w:pStyle w:val="Title"/>
              <w:spacing w:before="80" w:after="80"/>
            </w:pPr>
            <w:bookmarkStart w:id="0" w:name="bkmMeetingTitle"/>
            <w:bookmarkStart w:id="1" w:name="_GoBack"/>
            <w:bookmarkEnd w:id="1"/>
            <w:r>
              <w:t>ACL Accreditation Meeting</w:t>
            </w:r>
            <w:bookmarkEnd w:id="0"/>
          </w:p>
        </w:tc>
      </w:tr>
      <w:tr w:rsidR="00352BDE" w:rsidTr="00E5473E">
        <w:trPr>
          <w:cantSplit/>
        </w:trPr>
        <w:tc>
          <w:tcPr>
            <w:tcW w:w="756" w:type="pct"/>
            <w:tcBorders>
              <w:bottom w:val="nil"/>
            </w:tcBorders>
          </w:tcPr>
          <w:p w:rsidR="00352BDE" w:rsidRPr="00104B2C" w:rsidRDefault="00352BDE" w:rsidP="00104B2C">
            <w:pPr>
              <w:pStyle w:val="TableText"/>
              <w:rPr>
                <w:b/>
              </w:rPr>
            </w:pPr>
            <w:r w:rsidRPr="00104B2C">
              <w:rPr>
                <w:b/>
              </w:rPr>
              <w:t>Date</w:t>
            </w:r>
            <w:r w:rsidR="00AD7A39" w:rsidRPr="00104B2C">
              <w:rPr>
                <w:b/>
              </w:rPr>
              <w:t>:</w:t>
            </w:r>
          </w:p>
        </w:tc>
        <w:tc>
          <w:tcPr>
            <w:tcW w:w="2161" w:type="pct"/>
            <w:tcBorders>
              <w:bottom w:val="nil"/>
            </w:tcBorders>
          </w:tcPr>
          <w:p w:rsidR="00352BDE" w:rsidRDefault="00B05F91" w:rsidP="00104B2C">
            <w:pPr>
              <w:pStyle w:val="TableText"/>
            </w:pPr>
            <w:r>
              <w:t>6 June</w:t>
            </w:r>
            <w:r w:rsidR="005A0CB3">
              <w:t xml:space="preserve"> 2017</w:t>
            </w:r>
          </w:p>
        </w:tc>
        <w:tc>
          <w:tcPr>
            <w:tcW w:w="554" w:type="pct"/>
            <w:tcBorders>
              <w:bottom w:val="nil"/>
            </w:tcBorders>
          </w:tcPr>
          <w:p w:rsidR="00352BDE" w:rsidRPr="00104B2C" w:rsidRDefault="00352BDE" w:rsidP="00104B2C">
            <w:pPr>
              <w:pStyle w:val="TableText"/>
              <w:rPr>
                <w:b/>
              </w:rPr>
            </w:pPr>
            <w:r w:rsidRPr="00104B2C">
              <w:rPr>
                <w:b/>
              </w:rPr>
              <w:t>Time:</w:t>
            </w:r>
          </w:p>
        </w:tc>
        <w:tc>
          <w:tcPr>
            <w:tcW w:w="1529" w:type="pct"/>
            <w:tcBorders>
              <w:bottom w:val="nil"/>
            </w:tcBorders>
          </w:tcPr>
          <w:p w:rsidR="00352BDE" w:rsidRDefault="005A0CB3" w:rsidP="00B05F91">
            <w:pPr>
              <w:pStyle w:val="TableText"/>
            </w:pPr>
            <w:r>
              <w:t>0900 - 1</w:t>
            </w:r>
            <w:r w:rsidR="00B05F91">
              <w:t>2</w:t>
            </w:r>
            <w:r>
              <w:t>00</w:t>
            </w:r>
          </w:p>
        </w:tc>
      </w:tr>
      <w:tr w:rsidR="00352BDE" w:rsidTr="00AA79DE">
        <w:trPr>
          <w:cantSplit/>
        </w:trPr>
        <w:tc>
          <w:tcPr>
            <w:tcW w:w="756" w:type="pct"/>
            <w:tcBorders>
              <w:bottom w:val="nil"/>
            </w:tcBorders>
          </w:tcPr>
          <w:p w:rsidR="00352BDE" w:rsidRPr="00104B2C" w:rsidRDefault="00352BDE" w:rsidP="00104B2C">
            <w:pPr>
              <w:pStyle w:val="TableText"/>
              <w:rPr>
                <w:b/>
              </w:rPr>
            </w:pPr>
            <w:r w:rsidRPr="00104B2C">
              <w:rPr>
                <w:b/>
              </w:rPr>
              <w:t>Venue</w:t>
            </w:r>
            <w:r w:rsidR="00AD7A39" w:rsidRPr="00104B2C">
              <w:rPr>
                <w:b/>
              </w:rPr>
              <w:t>:</w:t>
            </w:r>
          </w:p>
        </w:tc>
        <w:tc>
          <w:tcPr>
            <w:tcW w:w="4244" w:type="pct"/>
            <w:gridSpan w:val="3"/>
            <w:tcBorders>
              <w:bottom w:val="nil"/>
            </w:tcBorders>
          </w:tcPr>
          <w:p w:rsidR="00352BDE" w:rsidRDefault="005A0CB3" w:rsidP="00104B2C">
            <w:pPr>
              <w:pStyle w:val="TableText"/>
            </w:pPr>
            <w:r>
              <w:t>Metro Area Meeting Room</w:t>
            </w:r>
          </w:p>
        </w:tc>
      </w:tr>
      <w:tr w:rsidR="001A1894" w:rsidTr="00AA79DE">
        <w:trPr>
          <w:cantSplit/>
        </w:trPr>
        <w:tc>
          <w:tcPr>
            <w:tcW w:w="5000" w:type="pct"/>
            <w:gridSpan w:val="4"/>
            <w:tcBorders>
              <w:bottom w:val="nil"/>
            </w:tcBorders>
          </w:tcPr>
          <w:p w:rsidR="00D6556D" w:rsidRDefault="00E5473E" w:rsidP="00D6556D">
            <w:pPr>
              <w:pStyle w:val="TableText"/>
              <w:ind w:left="1310" w:hanging="1276"/>
            </w:pPr>
            <w:r>
              <w:rPr>
                <w:b/>
              </w:rPr>
              <w:t xml:space="preserve">Attendees:    </w:t>
            </w:r>
            <w:r w:rsidR="00D6556D">
              <w:rPr>
                <w:b/>
              </w:rPr>
              <w:t xml:space="preserve"> </w:t>
            </w:r>
            <w:r w:rsidR="0003283C">
              <w:t xml:space="preserve">Steve Turek, </w:t>
            </w:r>
            <w:r w:rsidR="001A1894">
              <w:t>Des Irving</w:t>
            </w:r>
            <w:r w:rsidR="005A0CB3">
              <w:t>,</w:t>
            </w:r>
            <w:r w:rsidR="00D6556D">
              <w:t xml:space="preserve"> Dave</w:t>
            </w:r>
            <w:r w:rsidR="005A0CB3">
              <w:t xml:space="preserve"> Stackhouse</w:t>
            </w:r>
            <w:r w:rsidR="00B05F91">
              <w:t>,</w:t>
            </w:r>
            <w:r w:rsidR="005A0CB3">
              <w:t xml:space="preserve"> </w:t>
            </w:r>
            <w:r w:rsidR="00B05F91">
              <w:t>Paul Henderson an</w:t>
            </w:r>
            <w:r w:rsidR="005A0CB3">
              <w:t xml:space="preserve">d </w:t>
            </w:r>
            <w:r w:rsidR="00B05F91">
              <w:t>Leannda Pine</w:t>
            </w:r>
            <w:r w:rsidR="005A0CB3">
              <w:t xml:space="preserve">           </w:t>
            </w:r>
          </w:p>
          <w:p w:rsidR="001A1894" w:rsidRPr="001A1894" w:rsidRDefault="005A0CB3" w:rsidP="00B05F91">
            <w:pPr>
              <w:pStyle w:val="TableText"/>
              <w:ind w:left="1310" w:hanging="1276"/>
            </w:pPr>
            <w:r>
              <w:rPr>
                <w:b/>
              </w:rPr>
              <w:t xml:space="preserve">   </w:t>
            </w:r>
          </w:p>
        </w:tc>
      </w:tr>
    </w:tbl>
    <w:p w:rsidR="004B1D04" w:rsidRDefault="004B1D04" w:rsidP="00CC7013">
      <w:pPr>
        <w:pStyle w:val="NameandDesignation"/>
      </w:pPr>
    </w:p>
    <w:p w:rsidR="00E37C2B" w:rsidRPr="00E37C2B" w:rsidRDefault="00142469" w:rsidP="00E37C2B">
      <w:r>
        <w:rPr>
          <w:b/>
        </w:rPr>
        <w:pict>
          <v:rect id="_x0000_i1025" style="width:453.55pt;height:1.5pt" o:hralign="center" o:hrstd="t" o:hrnoshade="t" o:hr="t" fillcolor="black [3213]" stroked="f"/>
        </w:pict>
      </w:r>
    </w:p>
    <w:p w:rsidR="00476428" w:rsidRDefault="00476428" w:rsidP="008E5D09">
      <w:pPr>
        <w:pStyle w:val="MinutesItemHeading"/>
        <w:spacing w:after="0"/>
        <w:rPr>
          <w:rFonts w:cs="ArialMT"/>
          <w:b w:val="0"/>
          <w:color w:val="auto"/>
          <w:kern w:val="0"/>
          <w:sz w:val="20"/>
          <w:szCs w:val="24"/>
        </w:rPr>
      </w:pPr>
    </w:p>
    <w:p w:rsidR="00476428" w:rsidRDefault="00476428" w:rsidP="008E5D09">
      <w:pPr>
        <w:pStyle w:val="MinutesItemHeading"/>
        <w:spacing w:after="0"/>
        <w:rPr>
          <w:rFonts w:cs="ArialMT"/>
          <w:color w:val="auto"/>
          <w:kern w:val="0"/>
          <w:sz w:val="20"/>
          <w:szCs w:val="24"/>
          <w:u w:val="single"/>
        </w:rPr>
      </w:pPr>
      <w:r w:rsidRPr="00476428">
        <w:rPr>
          <w:rFonts w:cs="ArialMT"/>
          <w:color w:val="auto"/>
          <w:kern w:val="0"/>
          <w:sz w:val="20"/>
          <w:szCs w:val="24"/>
          <w:u w:val="single"/>
        </w:rPr>
        <w:t>Summary of discussion points:</w:t>
      </w:r>
    </w:p>
    <w:p w:rsidR="00041806" w:rsidRPr="00041806" w:rsidRDefault="00041806" w:rsidP="00041806">
      <w:pPr>
        <w:pStyle w:val="ListBullet"/>
      </w:pPr>
    </w:p>
    <w:p w:rsidR="00F709ED" w:rsidRDefault="00936D7B" w:rsidP="00F709ED">
      <w:pPr>
        <w:pStyle w:val="ListBullet"/>
        <w:ind w:left="360"/>
        <w:rPr>
          <w:b/>
          <w:i/>
        </w:rPr>
      </w:pPr>
      <w:r>
        <w:rPr>
          <w:b/>
          <w:i/>
        </w:rPr>
        <w:t>Validation Process</w:t>
      </w:r>
    </w:p>
    <w:p w:rsidR="00B30C67" w:rsidRPr="00494971" w:rsidRDefault="00B30C67" w:rsidP="001A1441">
      <w:pPr>
        <w:pStyle w:val="ListBullet"/>
        <w:numPr>
          <w:ilvl w:val="0"/>
          <w:numId w:val="7"/>
        </w:numPr>
        <w:jc w:val="both"/>
        <w:rPr>
          <w:b/>
          <w:i/>
        </w:rPr>
      </w:pPr>
      <w:r>
        <w:t>Validation process outlined as follows:</w:t>
      </w:r>
    </w:p>
    <w:p w:rsidR="00B30C67" w:rsidRPr="00494971" w:rsidRDefault="00B30C67" w:rsidP="001A1441">
      <w:pPr>
        <w:pStyle w:val="ListBullet"/>
        <w:numPr>
          <w:ilvl w:val="1"/>
          <w:numId w:val="7"/>
        </w:numPr>
        <w:jc w:val="both"/>
        <w:rPr>
          <w:b/>
          <w:i/>
        </w:rPr>
      </w:pPr>
      <w:r>
        <w:t xml:space="preserve">Submit application (yet to be developed, Ian </w:t>
      </w:r>
      <w:r w:rsidR="00D2567B" w:rsidRPr="000B79AB">
        <w:t xml:space="preserve">Pickard </w:t>
      </w:r>
      <w:r w:rsidRPr="000B79AB">
        <w:t>t</w:t>
      </w:r>
      <w:r>
        <w:t>o be involved in developing process and logistics)</w:t>
      </w:r>
    </w:p>
    <w:p w:rsidR="00B30C67" w:rsidRPr="00494971" w:rsidRDefault="00B30C67" w:rsidP="001A1441">
      <w:pPr>
        <w:pStyle w:val="ListBullet"/>
        <w:numPr>
          <w:ilvl w:val="1"/>
          <w:numId w:val="7"/>
        </w:numPr>
        <w:jc w:val="both"/>
        <w:rPr>
          <w:b/>
          <w:i/>
        </w:rPr>
      </w:pPr>
      <w:r>
        <w:t>Undertake pre-work at station (look at current local processes i.e. what’s used for SSO’s - initial assessment undertaken Regionally with an opportunity to undertake a practice scenario)</w:t>
      </w:r>
      <w:r w:rsidR="0056301E">
        <w:t xml:space="preserve">, </w:t>
      </w:r>
      <w:r>
        <w:t xml:space="preserve"> us</w:t>
      </w:r>
      <w:r w:rsidR="0056301E">
        <w:t>e</w:t>
      </w:r>
      <w:r>
        <w:t xml:space="preserve"> </w:t>
      </w:r>
      <w:r w:rsidR="0056301E">
        <w:t>d</w:t>
      </w:r>
      <w:r>
        <w:t xml:space="preserve">ocument 4 </w:t>
      </w:r>
      <w:r w:rsidR="0056301E">
        <w:t>(</w:t>
      </w:r>
      <w:r>
        <w:t>ACL3 Command Assessment Record) as key tool</w:t>
      </w:r>
    </w:p>
    <w:p w:rsidR="00B30C67" w:rsidRPr="004D1861" w:rsidRDefault="00B30C67" w:rsidP="001A1441">
      <w:pPr>
        <w:pStyle w:val="ListBullet"/>
        <w:numPr>
          <w:ilvl w:val="1"/>
          <w:numId w:val="7"/>
        </w:numPr>
        <w:jc w:val="both"/>
        <w:rPr>
          <w:b/>
          <w:i/>
        </w:rPr>
      </w:pPr>
      <w:r>
        <w:t xml:space="preserve">Go to NCC </w:t>
      </w:r>
      <w:proofErr w:type="spellStart"/>
      <w:r>
        <w:t>Rotorua</w:t>
      </w:r>
      <w:proofErr w:type="spellEnd"/>
      <w:r>
        <w:t xml:space="preserve"> for assessment (3 scenarios in 1 day that increase in complexity with an opportunity for reflection between each based on feedback from assessor) </w:t>
      </w:r>
    </w:p>
    <w:p w:rsidR="00B30C67" w:rsidRPr="00920FFB" w:rsidRDefault="00B30C67" w:rsidP="00920FFB">
      <w:pPr>
        <w:pStyle w:val="ListBullet"/>
        <w:ind w:left="1080"/>
        <w:jc w:val="both"/>
        <w:rPr>
          <w:i/>
        </w:rPr>
      </w:pPr>
      <w:r w:rsidRPr="00920FFB">
        <w:rPr>
          <w:i/>
        </w:rPr>
        <w:t>Refer Action Point 1 re scenario development</w:t>
      </w:r>
    </w:p>
    <w:p w:rsidR="00F709ED" w:rsidRPr="00F709ED" w:rsidRDefault="00F709ED" w:rsidP="001A1441">
      <w:pPr>
        <w:pStyle w:val="ListBullet"/>
        <w:numPr>
          <w:ilvl w:val="0"/>
          <w:numId w:val="7"/>
        </w:numPr>
        <w:jc w:val="both"/>
        <w:rPr>
          <w:b/>
          <w:i/>
        </w:rPr>
      </w:pPr>
      <w:r>
        <w:t>Use “1-Up” process as a general principle to undertake the assessments (</w:t>
      </w:r>
      <w:proofErr w:type="spellStart"/>
      <w:r>
        <w:t>i.e</w:t>
      </w:r>
      <w:proofErr w:type="spellEnd"/>
      <w:r>
        <w:t xml:space="preserve"> ACL4 assesses ACL3) in collaboration with a FRCA member. Assessment of the assessors needs to be undertaken also.</w:t>
      </w:r>
    </w:p>
    <w:p w:rsidR="00F709ED" w:rsidRPr="00F709ED" w:rsidRDefault="00F709ED" w:rsidP="001A1441">
      <w:pPr>
        <w:pStyle w:val="ListBullet"/>
        <w:numPr>
          <w:ilvl w:val="0"/>
          <w:numId w:val="7"/>
        </w:numPr>
        <w:jc w:val="both"/>
        <w:rPr>
          <w:b/>
          <w:i/>
        </w:rPr>
      </w:pPr>
      <w:r>
        <w:t>For top-level assessments look at possibility of developing a multi-level group with no rank who are qualified to assess skills against the competency framework with consideration given as to how to assess the different urban and rural skill sets.</w:t>
      </w:r>
    </w:p>
    <w:p w:rsidR="00F709ED" w:rsidRPr="00263EB3" w:rsidRDefault="00F709ED" w:rsidP="001A1441">
      <w:pPr>
        <w:pStyle w:val="ListBullet"/>
        <w:numPr>
          <w:ilvl w:val="0"/>
          <w:numId w:val="7"/>
        </w:numPr>
        <w:jc w:val="both"/>
        <w:rPr>
          <w:b/>
          <w:i/>
        </w:rPr>
      </w:pPr>
      <w:r>
        <w:t xml:space="preserve"> Also raised as possible issues were neutrality of assessors, moderation</w:t>
      </w:r>
      <w:r w:rsidR="00494971">
        <w:t xml:space="preserve"> to ensure consistency</w:t>
      </w:r>
      <w:r>
        <w:t xml:space="preserve">, SSO to SSO or union member to union member assessment scenarios </w:t>
      </w:r>
    </w:p>
    <w:p w:rsidR="00263EB3" w:rsidRPr="00F8146B" w:rsidRDefault="00263EB3" w:rsidP="001A1441">
      <w:pPr>
        <w:pStyle w:val="ListBullet"/>
        <w:numPr>
          <w:ilvl w:val="0"/>
          <w:numId w:val="7"/>
        </w:numPr>
        <w:jc w:val="both"/>
        <w:rPr>
          <w:b/>
          <w:i/>
        </w:rPr>
      </w:pPr>
      <w:r>
        <w:t>Validation process will apply to new staff or anyone coming up for promotion, assume ACL2 can apply for full ACL3 accreditation but a process is yet to be developed for this to give staff an opportunity to undertake ACL3 assessment (possibly at the start of the year identify SSOs to be assessed for this).</w:t>
      </w:r>
      <w:r w:rsidR="00F8146B">
        <w:t xml:space="preserve"> Also yet to develop an assessment process for SSOs to get to ACL3.</w:t>
      </w:r>
    </w:p>
    <w:p w:rsidR="00F8146B" w:rsidRPr="00F709ED" w:rsidRDefault="00F8146B" w:rsidP="001A1441">
      <w:pPr>
        <w:pStyle w:val="ListBullet"/>
        <w:numPr>
          <w:ilvl w:val="0"/>
          <w:numId w:val="7"/>
        </w:numPr>
        <w:jc w:val="both"/>
        <w:rPr>
          <w:b/>
          <w:i/>
        </w:rPr>
      </w:pPr>
      <w:r>
        <w:t>Principle is that no-one “Acts-up” unless they’ve been assessed</w:t>
      </w:r>
      <w:r w:rsidR="000A1CB9">
        <w:t>, consider how to tie into current “Acting-Up” policy and the re-validation required once achieved ACL3 and reverted back to normal role.</w:t>
      </w:r>
    </w:p>
    <w:p w:rsidR="00F709ED" w:rsidRDefault="00F709ED" w:rsidP="00CE0B6F">
      <w:pPr>
        <w:pStyle w:val="ListBullet"/>
        <w:tabs>
          <w:tab w:val="left" w:pos="3360"/>
        </w:tabs>
        <w:ind w:left="360"/>
      </w:pPr>
      <w:r>
        <w:lastRenderedPageBreak/>
        <w:t xml:space="preserve"> </w:t>
      </w:r>
      <w:r w:rsidR="00CE0B6F">
        <w:tab/>
      </w:r>
    </w:p>
    <w:p w:rsidR="00476428" w:rsidRDefault="00476428" w:rsidP="008E5D09">
      <w:pPr>
        <w:pStyle w:val="MinutesItemHeading"/>
        <w:spacing w:after="0"/>
        <w:rPr>
          <w:rFonts w:cs="ArialMT"/>
          <w:b w:val="0"/>
          <w:color w:val="auto"/>
          <w:kern w:val="0"/>
          <w:sz w:val="20"/>
          <w:szCs w:val="24"/>
        </w:rPr>
      </w:pPr>
    </w:p>
    <w:p w:rsidR="00476428" w:rsidRDefault="00476428" w:rsidP="00041806">
      <w:pPr>
        <w:pStyle w:val="ListBullet"/>
        <w:ind w:left="720"/>
        <w:rPr>
          <w:b/>
        </w:rPr>
      </w:pPr>
      <w:r w:rsidRPr="00172CCC">
        <w:rPr>
          <w:b/>
        </w:rPr>
        <w:t>Re-Validation Process</w:t>
      </w:r>
    </w:p>
    <w:p w:rsidR="00041806" w:rsidRDefault="00041806" w:rsidP="001A1441">
      <w:pPr>
        <w:pStyle w:val="ListBullet"/>
        <w:numPr>
          <w:ilvl w:val="0"/>
          <w:numId w:val="8"/>
        </w:numPr>
        <w:jc w:val="both"/>
      </w:pPr>
      <w:r w:rsidRPr="00041806">
        <w:t>Re-validation process outlined as follows:</w:t>
      </w:r>
    </w:p>
    <w:p w:rsidR="00041806" w:rsidRDefault="00041806" w:rsidP="001A1441">
      <w:pPr>
        <w:pStyle w:val="ListBullet"/>
        <w:numPr>
          <w:ilvl w:val="1"/>
          <w:numId w:val="8"/>
        </w:numPr>
        <w:jc w:val="both"/>
      </w:pPr>
      <w:r>
        <w:t>Undertake re-validation locally</w:t>
      </w:r>
    </w:p>
    <w:p w:rsidR="00A07ECC" w:rsidRDefault="00041806" w:rsidP="001A1441">
      <w:pPr>
        <w:pStyle w:val="ListBullet"/>
        <w:numPr>
          <w:ilvl w:val="1"/>
          <w:numId w:val="8"/>
        </w:numPr>
        <w:jc w:val="both"/>
      </w:pPr>
      <w:r>
        <w:t xml:space="preserve">Use </w:t>
      </w:r>
      <w:r w:rsidR="0056301E">
        <w:t>d</w:t>
      </w:r>
      <w:r>
        <w:t xml:space="preserve">ocument 4 </w:t>
      </w:r>
      <w:r w:rsidR="00A07ECC">
        <w:t>(</w:t>
      </w:r>
      <w:r>
        <w:t>ACL3 Command Assessment Record</w:t>
      </w:r>
      <w:r w:rsidR="00A07ECC">
        <w:t>)</w:t>
      </w:r>
      <w:r>
        <w:t xml:space="preserve"> as a key tool </w:t>
      </w:r>
    </w:p>
    <w:p w:rsidR="00041806" w:rsidRDefault="00041806" w:rsidP="001A1441">
      <w:pPr>
        <w:pStyle w:val="ListBullet"/>
        <w:numPr>
          <w:ilvl w:val="1"/>
          <w:numId w:val="8"/>
        </w:numPr>
        <w:jc w:val="both"/>
      </w:pPr>
      <w:r>
        <w:t>Use 1 scenario</w:t>
      </w:r>
      <w:r w:rsidR="00994E25">
        <w:t xml:space="preserve"> </w:t>
      </w:r>
      <w:r w:rsidR="00042514">
        <w:t>(</w:t>
      </w:r>
      <w:r w:rsidR="004D570E">
        <w:t xml:space="preserve">practical demonstration with </w:t>
      </w:r>
      <w:r w:rsidR="00042514">
        <w:t>short interview to reinforce points and examine command presence and situational awareness)</w:t>
      </w:r>
    </w:p>
    <w:p w:rsidR="00A07ECC" w:rsidRPr="000B79AB" w:rsidRDefault="00A07ECC" w:rsidP="001A1441">
      <w:pPr>
        <w:pStyle w:val="ListBullet"/>
        <w:numPr>
          <w:ilvl w:val="0"/>
          <w:numId w:val="8"/>
        </w:numPr>
        <w:jc w:val="both"/>
      </w:pPr>
      <w:r w:rsidRPr="000B79AB">
        <w:t xml:space="preserve">Undertake re-validation every two years using a mix of practical </w:t>
      </w:r>
      <w:r w:rsidR="00D2567B" w:rsidRPr="000B79AB">
        <w:t>assessment and questioning for clarification. P</w:t>
      </w:r>
      <w:r w:rsidRPr="000B79AB">
        <w:t xml:space="preserve">ortfolio based assessment and evidence </w:t>
      </w:r>
      <w:r w:rsidR="00D2567B" w:rsidRPr="000B79AB">
        <w:t xml:space="preserve">also discussed but considered difficult to implement at this stage. </w:t>
      </w:r>
      <w:r w:rsidR="008D4EB0" w:rsidRPr="000B79AB">
        <w:t>Discussion raised the p</w:t>
      </w:r>
      <w:r w:rsidR="00D2567B" w:rsidRPr="000B79AB">
        <w:t xml:space="preserve">ossibility of </w:t>
      </w:r>
      <w:r w:rsidRPr="000B79AB">
        <w:t>using 3</w:t>
      </w:r>
      <w:r w:rsidRPr="000B79AB">
        <w:rPr>
          <w:vertAlign w:val="superscript"/>
        </w:rPr>
        <w:t>rd</w:t>
      </w:r>
      <w:r w:rsidRPr="000B79AB">
        <w:t xml:space="preserve"> alarm</w:t>
      </w:r>
      <w:r w:rsidR="00D2567B" w:rsidRPr="000B79AB">
        <w:t>s</w:t>
      </w:r>
      <w:r w:rsidRPr="000B79AB">
        <w:t xml:space="preserve"> as a benchmark (the only current </w:t>
      </w:r>
      <w:r w:rsidR="008D4EB0" w:rsidRPr="000B79AB">
        <w:t>measure is alarms), also K1’s and K45’</w:t>
      </w:r>
      <w:r w:rsidRPr="000B79AB">
        <w:t xml:space="preserve">s </w:t>
      </w:r>
      <w:r w:rsidR="008D4EB0" w:rsidRPr="000B79AB">
        <w:t xml:space="preserve">being used as a measure of regular response </w:t>
      </w:r>
      <w:r w:rsidRPr="000B79AB">
        <w:t>with an assessor trained to examine these. Includ</w:t>
      </w:r>
      <w:r w:rsidR="0056301E" w:rsidRPr="000B79AB">
        <w:t>e</w:t>
      </w:r>
      <w:r w:rsidRPr="000B79AB">
        <w:t xml:space="preserve"> questioning of experience such as :</w:t>
      </w:r>
    </w:p>
    <w:p w:rsidR="00A07ECC" w:rsidRDefault="00A07ECC" w:rsidP="001A1441">
      <w:pPr>
        <w:pStyle w:val="ListBullet"/>
        <w:numPr>
          <w:ilvl w:val="2"/>
          <w:numId w:val="8"/>
        </w:numPr>
        <w:jc w:val="both"/>
      </w:pPr>
      <w:r>
        <w:t>Working in an RCC</w:t>
      </w:r>
    </w:p>
    <w:p w:rsidR="00A07ECC" w:rsidRDefault="00A07ECC" w:rsidP="001A1441">
      <w:pPr>
        <w:pStyle w:val="ListBullet"/>
        <w:numPr>
          <w:ilvl w:val="2"/>
          <w:numId w:val="8"/>
        </w:numPr>
        <w:jc w:val="both"/>
      </w:pPr>
      <w:r>
        <w:t xml:space="preserve">Interagency </w:t>
      </w:r>
      <w:r w:rsidR="008D4EB0">
        <w:t xml:space="preserve">working, </w:t>
      </w:r>
      <w:proofErr w:type="spellStart"/>
      <w:r>
        <w:t>ie</w:t>
      </w:r>
      <w:proofErr w:type="spellEnd"/>
      <w:r w:rsidR="008D4EB0">
        <w:t>.</w:t>
      </w:r>
      <w:r>
        <w:t xml:space="preserve"> leading or taking over an interagency incident (question complexity such as size of resources managed, plan, staff welfare, logistics</w:t>
      </w:r>
      <w:r w:rsidR="00ED1CFB">
        <w:t>)</w:t>
      </w:r>
    </w:p>
    <w:p w:rsidR="00A07ECC" w:rsidRDefault="00A07ECC" w:rsidP="001A1441">
      <w:pPr>
        <w:pStyle w:val="ListBullet"/>
        <w:numPr>
          <w:ilvl w:val="2"/>
          <w:numId w:val="8"/>
        </w:numPr>
        <w:jc w:val="both"/>
      </w:pPr>
      <w:r>
        <w:t>Ops support of lead agency where we’re not the lead agency</w:t>
      </w:r>
    </w:p>
    <w:p w:rsidR="00A07ECC" w:rsidRPr="000B79AB" w:rsidRDefault="00A07ECC" w:rsidP="001A1441">
      <w:pPr>
        <w:pStyle w:val="ListBullet"/>
        <w:numPr>
          <w:ilvl w:val="2"/>
          <w:numId w:val="8"/>
        </w:numPr>
        <w:jc w:val="both"/>
      </w:pPr>
      <w:r w:rsidRPr="000B79AB">
        <w:t>Long duration events</w:t>
      </w:r>
    </w:p>
    <w:p w:rsidR="008D4EB0" w:rsidRPr="000B79AB" w:rsidRDefault="008D4EB0" w:rsidP="008D4EB0">
      <w:pPr>
        <w:pStyle w:val="ListBullet"/>
        <w:numPr>
          <w:ilvl w:val="0"/>
          <w:numId w:val="8"/>
        </w:numPr>
        <w:jc w:val="both"/>
      </w:pPr>
      <w:r w:rsidRPr="000B79AB">
        <w:t>ST considered that some of these criteria need more work as K1s and attendance at incidents alone is not a measure of competency.</w:t>
      </w:r>
    </w:p>
    <w:p w:rsidR="005A3268" w:rsidRPr="000B79AB" w:rsidRDefault="005A3268" w:rsidP="005A3268">
      <w:pPr>
        <w:pStyle w:val="ListBullet"/>
        <w:jc w:val="both"/>
        <w:rPr>
          <w:i/>
        </w:rPr>
      </w:pPr>
      <w:r w:rsidRPr="000B79AB">
        <w:rPr>
          <w:i/>
        </w:rPr>
        <w:t>Refer Action Point 2</w:t>
      </w:r>
    </w:p>
    <w:p w:rsidR="00042514" w:rsidRDefault="00042514" w:rsidP="001A1441">
      <w:pPr>
        <w:pStyle w:val="ListBullet"/>
        <w:numPr>
          <w:ilvl w:val="0"/>
          <w:numId w:val="9"/>
        </w:numPr>
        <w:ind w:left="1418" w:hanging="284"/>
        <w:jc w:val="both"/>
      </w:pPr>
      <w:r>
        <w:t>Focus on developing policy for those that fail an assessment (sanctions and remedies) looking at existing policies such as those for relieving at a higher rank (</w:t>
      </w:r>
      <w:proofErr w:type="spellStart"/>
      <w:r>
        <w:t>i.e</w:t>
      </w:r>
      <w:proofErr w:type="spellEnd"/>
      <w:r>
        <w:t xml:space="preserve"> taken off operational duties and given opportunity to develop and demonstrate required competencies), documentation will be required to protect both individual and organization (questions around consistency and neutrality of assessors)</w:t>
      </w:r>
    </w:p>
    <w:p w:rsidR="00CA3657" w:rsidRDefault="00CA3657" w:rsidP="00CA3657">
      <w:pPr>
        <w:pStyle w:val="ListBullet"/>
        <w:jc w:val="both"/>
      </w:pPr>
      <w:r w:rsidRPr="000B79AB">
        <w:rPr>
          <w:i/>
        </w:rPr>
        <w:t>Refer Action Point 3</w:t>
      </w:r>
    </w:p>
    <w:p w:rsidR="00B30C67" w:rsidRDefault="00B30C67" w:rsidP="001A1441">
      <w:pPr>
        <w:pStyle w:val="ListBullet"/>
        <w:numPr>
          <w:ilvl w:val="0"/>
          <w:numId w:val="9"/>
        </w:numPr>
        <w:ind w:left="1418" w:hanging="284"/>
        <w:jc w:val="both"/>
      </w:pPr>
      <w:r>
        <w:t xml:space="preserve">Consider how to track the assessment process through a register </w:t>
      </w:r>
      <w:proofErr w:type="spellStart"/>
      <w:r>
        <w:t>ie</w:t>
      </w:r>
      <w:proofErr w:type="spellEnd"/>
      <w:r>
        <w:t xml:space="preserve"> SMS, station diary management</w:t>
      </w:r>
    </w:p>
    <w:p w:rsidR="0086089E" w:rsidRPr="00CA3657" w:rsidRDefault="00CA3657" w:rsidP="00CA3657">
      <w:pPr>
        <w:pStyle w:val="ListBullet"/>
        <w:ind w:left="774" w:hanging="774"/>
        <w:jc w:val="both"/>
        <w:rPr>
          <w:i/>
        </w:rPr>
      </w:pPr>
      <w:r w:rsidRPr="000B79AB">
        <w:rPr>
          <w:i/>
        </w:rPr>
        <w:t>Refer Action Point 4</w:t>
      </w:r>
    </w:p>
    <w:p w:rsidR="00476428" w:rsidRDefault="00476428" w:rsidP="00920FFB">
      <w:pPr>
        <w:pStyle w:val="ListBullet"/>
        <w:ind w:firstLine="720"/>
        <w:jc w:val="both"/>
        <w:rPr>
          <w:b/>
        </w:rPr>
      </w:pPr>
      <w:r w:rsidRPr="003B7D5F">
        <w:rPr>
          <w:b/>
        </w:rPr>
        <w:t xml:space="preserve">Knowledge </w:t>
      </w:r>
    </w:p>
    <w:p w:rsidR="00920FFB" w:rsidRPr="00920FFB" w:rsidRDefault="00920FFB" w:rsidP="00F1213E">
      <w:pPr>
        <w:pStyle w:val="ListBullet"/>
        <w:numPr>
          <w:ilvl w:val="0"/>
          <w:numId w:val="10"/>
        </w:numPr>
        <w:jc w:val="both"/>
      </w:pPr>
      <w:r w:rsidRPr="00920FFB">
        <w:t>Would want an online</w:t>
      </w:r>
      <w:r>
        <w:t xml:space="preserve"> test of knowledge e.g</w:t>
      </w:r>
      <w:r w:rsidR="00936D7B">
        <w:t>.</w:t>
      </w:r>
      <w:r>
        <w:t xml:space="preserve"> of Incident Command Manual but this would be a large project to establish so a</w:t>
      </w:r>
      <w:r w:rsidRPr="00920FFB">
        <w:t>greed</w:t>
      </w:r>
      <w:r>
        <w:t xml:space="preserve"> to park the knowledge component for now and have as an aspiration for the future (include as a principle).</w:t>
      </w:r>
    </w:p>
    <w:p w:rsidR="00476428" w:rsidRPr="003B7D5F" w:rsidRDefault="00476428" w:rsidP="00F1213E">
      <w:pPr>
        <w:pStyle w:val="ListBullet"/>
        <w:jc w:val="both"/>
        <w:rPr>
          <w:b/>
        </w:rPr>
      </w:pPr>
    </w:p>
    <w:p w:rsidR="00476428" w:rsidRDefault="00476428" w:rsidP="00F1213E">
      <w:pPr>
        <w:pStyle w:val="ListBullet"/>
        <w:ind w:firstLine="720"/>
        <w:jc w:val="both"/>
        <w:rPr>
          <w:b/>
        </w:rPr>
      </w:pPr>
      <w:r w:rsidRPr="003B7D5F">
        <w:rPr>
          <w:b/>
        </w:rPr>
        <w:t>Entry Level Criteria &amp; RPL</w:t>
      </w:r>
    </w:p>
    <w:p w:rsidR="00920FFB" w:rsidRPr="00DA3402" w:rsidRDefault="00936D7B" w:rsidP="00F1213E">
      <w:pPr>
        <w:pStyle w:val="ListBullet"/>
        <w:numPr>
          <w:ilvl w:val="0"/>
          <w:numId w:val="10"/>
        </w:numPr>
        <w:ind w:hanging="306"/>
        <w:jc w:val="both"/>
        <w:rPr>
          <w:b/>
        </w:rPr>
      </w:pPr>
      <w:r>
        <w:t xml:space="preserve">Principle is SSO qualified, 12 months </w:t>
      </w:r>
      <w:r w:rsidR="00DA3402">
        <w:t xml:space="preserve">under Section 66 </w:t>
      </w:r>
      <w:r>
        <w:t>(c</w:t>
      </w:r>
      <w:r w:rsidRPr="00920FFB">
        <w:t>riteria to</w:t>
      </w:r>
      <w:r>
        <w:t xml:space="preserve"> sit ACL3 is by default entry level to Senior Officer Rank)</w:t>
      </w:r>
      <w:r w:rsidR="00DA3402">
        <w:t xml:space="preserve"> questions around what does consolidation mean and what mechanism replaces Section 66.</w:t>
      </w:r>
    </w:p>
    <w:p w:rsidR="00DA3402" w:rsidRPr="000B79AB" w:rsidRDefault="007340BD" w:rsidP="00F1213E">
      <w:pPr>
        <w:pStyle w:val="ListBullet"/>
        <w:numPr>
          <w:ilvl w:val="0"/>
          <w:numId w:val="10"/>
        </w:numPr>
        <w:ind w:hanging="306"/>
        <w:jc w:val="both"/>
        <w:rPr>
          <w:b/>
        </w:rPr>
      </w:pPr>
      <w:r w:rsidRPr="000B79AB">
        <w:t>Agreed to c</w:t>
      </w:r>
      <w:r w:rsidR="00DA3402" w:rsidRPr="000B79AB">
        <w:t xml:space="preserve">onsider principle around Volunteer eligibility for ACL </w:t>
      </w:r>
    </w:p>
    <w:p w:rsidR="0048658D" w:rsidRPr="000B79AB" w:rsidRDefault="0048658D" w:rsidP="00F1213E">
      <w:pPr>
        <w:pStyle w:val="ListBullet"/>
        <w:numPr>
          <w:ilvl w:val="0"/>
          <w:numId w:val="10"/>
        </w:numPr>
        <w:ind w:hanging="306"/>
        <w:jc w:val="both"/>
        <w:rPr>
          <w:b/>
        </w:rPr>
      </w:pPr>
      <w:r w:rsidRPr="000B79AB">
        <w:t xml:space="preserve">Use role maps as entry level criteria (becomes RPL by default). Role maps to be defined </w:t>
      </w:r>
      <w:r w:rsidR="00945FFD" w:rsidRPr="000B79AB">
        <w:t>and put forward to OLT as a recommend</w:t>
      </w:r>
      <w:r w:rsidR="00226C2C" w:rsidRPr="000B79AB">
        <w:t>ation for them to support to P&amp;C</w:t>
      </w:r>
      <w:r w:rsidR="003C70E8" w:rsidRPr="000B79AB">
        <w:t xml:space="preserve"> </w:t>
      </w:r>
      <w:r w:rsidR="00226C2C" w:rsidRPr="000B79AB">
        <w:rPr>
          <w:i/>
        </w:rPr>
        <w:t>(refer action point 5</w:t>
      </w:r>
      <w:r w:rsidR="003C70E8" w:rsidRPr="000B79AB">
        <w:rPr>
          <w:i/>
        </w:rPr>
        <w:t>)</w:t>
      </w:r>
      <w:r w:rsidRPr="000B79AB">
        <w:t xml:space="preserve"> </w:t>
      </w:r>
    </w:p>
    <w:p w:rsidR="00945FFD" w:rsidRPr="000B79AB" w:rsidRDefault="00FD58BE" w:rsidP="00F1213E">
      <w:pPr>
        <w:pStyle w:val="ListBullet"/>
        <w:numPr>
          <w:ilvl w:val="0"/>
          <w:numId w:val="10"/>
        </w:numPr>
        <w:ind w:hanging="306"/>
        <w:jc w:val="both"/>
        <w:rPr>
          <w:b/>
        </w:rPr>
      </w:pPr>
      <w:r w:rsidRPr="000B79AB">
        <w:lastRenderedPageBreak/>
        <w:t>Agreement needs to be reached on w</w:t>
      </w:r>
      <w:r w:rsidR="00945FFD" w:rsidRPr="000B79AB">
        <w:t xml:space="preserve">ho assesses RPL to demonstrate equivalency to competencies – internal or external assessor? Explored examples from overseas </w:t>
      </w:r>
      <w:proofErr w:type="spellStart"/>
      <w:r w:rsidR="00945FFD" w:rsidRPr="000B79AB">
        <w:t>e.g</w:t>
      </w:r>
      <w:proofErr w:type="spellEnd"/>
      <w:r w:rsidR="00945FFD" w:rsidRPr="000B79AB">
        <w:t xml:space="preserve"> portfolio examined by an external assessor and probationary period undertaken under guidance of a mentor</w:t>
      </w:r>
    </w:p>
    <w:p w:rsidR="00226C2C" w:rsidRPr="000B79AB" w:rsidRDefault="00226C2C" w:rsidP="00226C2C">
      <w:pPr>
        <w:pStyle w:val="ListBullet"/>
        <w:jc w:val="both"/>
        <w:rPr>
          <w:b/>
        </w:rPr>
      </w:pPr>
      <w:r w:rsidRPr="000B79AB">
        <w:rPr>
          <w:i/>
        </w:rPr>
        <w:t>Refer Ac</w:t>
      </w:r>
      <w:r w:rsidR="008C1863" w:rsidRPr="000B79AB">
        <w:rPr>
          <w:i/>
        </w:rPr>
        <w:t>tion Point 6</w:t>
      </w:r>
    </w:p>
    <w:p w:rsidR="00945FFD" w:rsidRPr="000B79AB" w:rsidRDefault="00FD58BE" w:rsidP="00F1213E">
      <w:pPr>
        <w:pStyle w:val="ListBullet"/>
        <w:numPr>
          <w:ilvl w:val="0"/>
          <w:numId w:val="10"/>
        </w:numPr>
        <w:ind w:hanging="306"/>
        <w:jc w:val="both"/>
        <w:rPr>
          <w:b/>
        </w:rPr>
      </w:pPr>
      <w:r w:rsidRPr="000B79AB">
        <w:t>Agreed that s</w:t>
      </w:r>
      <w:r w:rsidR="00945FFD" w:rsidRPr="000B79AB">
        <w:t xml:space="preserve">elf-assessment processes to be aligned with new competencies and work </w:t>
      </w:r>
      <w:r w:rsidRPr="000B79AB">
        <w:t xml:space="preserve">should be undertaken </w:t>
      </w:r>
      <w:r w:rsidR="00945FFD" w:rsidRPr="000B79AB">
        <w:t>with training to develop RPL processes</w:t>
      </w:r>
    </w:p>
    <w:p w:rsidR="00920FFB" w:rsidRDefault="00920FFB" w:rsidP="00920FFB">
      <w:pPr>
        <w:pStyle w:val="ListBullet"/>
        <w:ind w:firstLine="720"/>
        <w:rPr>
          <w:b/>
        </w:rPr>
      </w:pPr>
    </w:p>
    <w:p w:rsidR="00920FFB" w:rsidRDefault="00CE0B6F" w:rsidP="00CE0B6F">
      <w:pPr>
        <w:pStyle w:val="ListBullet"/>
        <w:tabs>
          <w:tab w:val="left" w:pos="3660"/>
        </w:tabs>
        <w:ind w:firstLine="720"/>
        <w:rPr>
          <w:b/>
        </w:rPr>
      </w:pPr>
      <w:r>
        <w:rPr>
          <w:b/>
        </w:rPr>
        <w:tab/>
      </w:r>
    </w:p>
    <w:p w:rsidR="0056301E" w:rsidRDefault="0056301E" w:rsidP="008E5D09">
      <w:pPr>
        <w:pStyle w:val="MinutesItemHeading"/>
        <w:spacing w:after="0"/>
        <w:rPr>
          <w:rFonts w:cs="ArialMT"/>
          <w:color w:val="auto"/>
          <w:kern w:val="0"/>
          <w:sz w:val="20"/>
          <w:szCs w:val="24"/>
          <w:u w:val="single"/>
        </w:rPr>
      </w:pPr>
      <w:r w:rsidRPr="0056301E">
        <w:rPr>
          <w:rFonts w:cs="ArialMT"/>
          <w:color w:val="auto"/>
          <w:kern w:val="0"/>
          <w:sz w:val="20"/>
          <w:szCs w:val="24"/>
          <w:u w:val="single"/>
        </w:rPr>
        <w:t>Documents</w:t>
      </w:r>
    </w:p>
    <w:p w:rsidR="00F86E33" w:rsidRPr="00F86E33" w:rsidRDefault="00F86E33" w:rsidP="00F86E33">
      <w:pPr>
        <w:pStyle w:val="ListBullet"/>
      </w:pPr>
    </w:p>
    <w:p w:rsidR="00165FC1" w:rsidRDefault="00165FC1" w:rsidP="00F1213E">
      <w:pPr>
        <w:pStyle w:val="ListBullet"/>
        <w:numPr>
          <w:ilvl w:val="0"/>
          <w:numId w:val="1"/>
        </w:numPr>
        <w:ind w:left="1080"/>
        <w:jc w:val="both"/>
      </w:pPr>
      <w:r>
        <w:t>Approved Command Level 3 – Practical Assessment for Validation and Revalidation</w:t>
      </w:r>
    </w:p>
    <w:p w:rsidR="00165FC1" w:rsidRDefault="00165FC1" w:rsidP="00F1213E">
      <w:pPr>
        <w:pStyle w:val="ListBullet"/>
        <w:numPr>
          <w:ilvl w:val="0"/>
          <w:numId w:val="1"/>
        </w:numPr>
        <w:ind w:left="1080"/>
        <w:jc w:val="both"/>
      </w:pPr>
      <w:r>
        <w:t>Outcomes of the ACL Workshop</w:t>
      </w:r>
    </w:p>
    <w:p w:rsidR="00076FCC" w:rsidRDefault="00076FCC" w:rsidP="00F1213E">
      <w:pPr>
        <w:pStyle w:val="ListBullet"/>
        <w:numPr>
          <w:ilvl w:val="0"/>
          <w:numId w:val="1"/>
        </w:numPr>
        <w:ind w:left="1080"/>
        <w:jc w:val="both"/>
      </w:pPr>
      <w:r>
        <w:t>Competency Assessment and ACL Accreditation</w:t>
      </w:r>
    </w:p>
    <w:p w:rsidR="00076FCC" w:rsidRPr="00165FC1" w:rsidRDefault="00076FCC" w:rsidP="00F1213E">
      <w:pPr>
        <w:pStyle w:val="ListBullet"/>
        <w:numPr>
          <w:ilvl w:val="0"/>
          <w:numId w:val="1"/>
        </w:numPr>
        <w:ind w:left="1080"/>
        <w:jc w:val="both"/>
      </w:pPr>
      <w:r>
        <w:t>ALC 3 Command Assessment Record</w:t>
      </w:r>
    </w:p>
    <w:p w:rsidR="00165FC1" w:rsidRDefault="00165FC1" w:rsidP="00F1213E">
      <w:pPr>
        <w:pStyle w:val="ListBullet"/>
        <w:ind w:left="360" w:hanging="360"/>
        <w:jc w:val="both"/>
      </w:pPr>
    </w:p>
    <w:p w:rsidR="00F86E33" w:rsidRDefault="00F86E33" w:rsidP="00F1213E">
      <w:pPr>
        <w:pStyle w:val="ListBullet"/>
        <w:jc w:val="both"/>
      </w:pPr>
      <w:r>
        <w:t>The following document changes were made, otherwise changes noted in previous minutes were agreed.</w:t>
      </w:r>
    </w:p>
    <w:p w:rsidR="00FC07C7" w:rsidRDefault="00FC07C7" w:rsidP="00F1213E">
      <w:pPr>
        <w:pStyle w:val="ListBullet"/>
        <w:jc w:val="both"/>
      </w:pPr>
    </w:p>
    <w:p w:rsidR="008E5D09" w:rsidRDefault="008E5D09" w:rsidP="00F1213E">
      <w:pPr>
        <w:pStyle w:val="ListBullet"/>
        <w:jc w:val="both"/>
        <w:rPr>
          <w:b/>
          <w:u w:val="single"/>
        </w:rPr>
      </w:pPr>
      <w:r>
        <w:rPr>
          <w:b/>
          <w:u w:val="single"/>
        </w:rPr>
        <w:t xml:space="preserve">Document 1 - </w:t>
      </w:r>
      <w:r w:rsidRPr="00713909">
        <w:rPr>
          <w:b/>
          <w:u w:val="single"/>
        </w:rPr>
        <w:t>Approved Command Level 3</w:t>
      </w:r>
      <w:r>
        <w:rPr>
          <w:b/>
          <w:u w:val="single"/>
        </w:rPr>
        <w:t xml:space="preserve"> </w:t>
      </w:r>
    </w:p>
    <w:p w:rsidR="008449F5" w:rsidRPr="008449F5" w:rsidRDefault="008449F5" w:rsidP="00F1213E">
      <w:pPr>
        <w:pStyle w:val="ListBullet"/>
        <w:numPr>
          <w:ilvl w:val="0"/>
          <w:numId w:val="12"/>
        </w:numPr>
        <w:jc w:val="both"/>
      </w:pPr>
      <w:r w:rsidRPr="008449F5">
        <w:t>Changed protocols to policies</w:t>
      </w:r>
    </w:p>
    <w:p w:rsidR="008E5D09" w:rsidRDefault="008E5D09" w:rsidP="00F1213E">
      <w:pPr>
        <w:pStyle w:val="ListBullet"/>
        <w:jc w:val="both"/>
        <w:rPr>
          <w:b/>
          <w:u w:val="single"/>
        </w:rPr>
      </w:pPr>
    </w:p>
    <w:tbl>
      <w:tblPr>
        <w:tblStyle w:val="TableGrid"/>
        <w:tblW w:w="0" w:type="auto"/>
        <w:tblLook w:val="04A0" w:firstRow="1" w:lastRow="0" w:firstColumn="1" w:lastColumn="0" w:noHBand="0" w:noVBand="1"/>
      </w:tblPr>
      <w:tblGrid>
        <w:gridCol w:w="704"/>
        <w:gridCol w:w="7592"/>
      </w:tblGrid>
      <w:tr w:rsidR="008E5D09" w:rsidRPr="00713909" w:rsidTr="004D1861">
        <w:tc>
          <w:tcPr>
            <w:tcW w:w="704" w:type="dxa"/>
          </w:tcPr>
          <w:p w:rsidR="008E5D09" w:rsidRPr="0073359C" w:rsidRDefault="008E5D09" w:rsidP="00F1213E">
            <w:pPr>
              <w:jc w:val="both"/>
              <w:rPr>
                <w:rFonts w:cs="Arial"/>
              </w:rPr>
            </w:pPr>
            <w:r>
              <w:rPr>
                <w:rFonts w:cs="Arial"/>
              </w:rPr>
              <w:t>2</w:t>
            </w:r>
          </w:p>
        </w:tc>
        <w:tc>
          <w:tcPr>
            <w:tcW w:w="7592" w:type="dxa"/>
          </w:tcPr>
          <w:p w:rsidR="008E5D09" w:rsidRDefault="008E5D09" w:rsidP="00F1213E">
            <w:pPr>
              <w:jc w:val="both"/>
              <w:rPr>
                <w:rFonts w:cs="Arial"/>
              </w:rPr>
            </w:pPr>
            <w:r w:rsidRPr="0073359C">
              <w:rPr>
                <w:rFonts w:cs="Arial"/>
              </w:rPr>
              <w:t xml:space="preserve">Confirm that current action complies with relevant legislation and </w:t>
            </w:r>
            <w:r w:rsidR="00E44690" w:rsidRPr="00E44690">
              <w:rPr>
                <w:rFonts w:cs="Arial"/>
                <w:color w:val="FF0000"/>
              </w:rPr>
              <w:t>policies;</w:t>
            </w:r>
          </w:p>
          <w:p w:rsidR="008E5D09" w:rsidRPr="00713909" w:rsidRDefault="008E5D09" w:rsidP="00F1213E">
            <w:pPr>
              <w:jc w:val="both"/>
              <w:rPr>
                <w:rFonts w:cs="Arial"/>
                <w:b/>
                <w:i/>
              </w:rPr>
            </w:pPr>
            <w:r>
              <w:rPr>
                <w:rFonts w:cs="Arial"/>
                <w:b/>
                <w:i/>
              </w:rPr>
              <w:t>Confirm candidate has specific incident type knowledge with relevant legislation and policies</w:t>
            </w:r>
          </w:p>
        </w:tc>
      </w:tr>
    </w:tbl>
    <w:p w:rsidR="008E5D09" w:rsidRDefault="008E5D09" w:rsidP="00F1213E">
      <w:pPr>
        <w:pStyle w:val="ListBullet"/>
        <w:jc w:val="both"/>
        <w:rPr>
          <w:u w:val="single"/>
        </w:rPr>
      </w:pPr>
    </w:p>
    <w:p w:rsidR="003627BF" w:rsidRDefault="003627BF" w:rsidP="00F1213E">
      <w:pPr>
        <w:pStyle w:val="ListBullet"/>
        <w:ind w:left="360" w:hanging="360"/>
        <w:jc w:val="both"/>
      </w:pPr>
      <w:r>
        <w:t>Page 3.</w:t>
      </w:r>
    </w:p>
    <w:p w:rsidR="00226C2C" w:rsidRPr="000B79AB" w:rsidRDefault="00F86E33" w:rsidP="00F1213E">
      <w:pPr>
        <w:pStyle w:val="ListBullet"/>
        <w:numPr>
          <w:ilvl w:val="0"/>
          <w:numId w:val="12"/>
        </w:numPr>
        <w:jc w:val="both"/>
      </w:pPr>
      <w:r w:rsidRPr="000B79AB">
        <w:t>Note Des commented regarding Health &amp; Safety component yet to be further developed</w:t>
      </w:r>
      <w:r w:rsidR="00226C2C" w:rsidRPr="000B79AB">
        <w:t xml:space="preserve"> </w:t>
      </w:r>
    </w:p>
    <w:p w:rsidR="00F86E33" w:rsidRPr="00226C2C" w:rsidRDefault="008C1863" w:rsidP="00226C2C">
      <w:pPr>
        <w:pStyle w:val="ListBullet"/>
        <w:ind w:left="720" w:hanging="720"/>
        <w:jc w:val="both"/>
        <w:rPr>
          <w:i/>
        </w:rPr>
      </w:pPr>
      <w:r w:rsidRPr="000B79AB">
        <w:rPr>
          <w:i/>
        </w:rPr>
        <w:t xml:space="preserve">Refer Action Point 7 </w:t>
      </w:r>
    </w:p>
    <w:p w:rsidR="00226C2C" w:rsidRDefault="00226C2C" w:rsidP="00226C2C">
      <w:pPr>
        <w:pStyle w:val="ListBullet"/>
        <w:jc w:val="both"/>
      </w:pPr>
    </w:p>
    <w:tbl>
      <w:tblPr>
        <w:tblStyle w:val="TableGrid"/>
        <w:tblW w:w="0" w:type="auto"/>
        <w:tblLook w:val="04A0" w:firstRow="1" w:lastRow="0" w:firstColumn="1" w:lastColumn="0" w:noHBand="0" w:noVBand="1"/>
      </w:tblPr>
      <w:tblGrid>
        <w:gridCol w:w="704"/>
        <w:gridCol w:w="7592"/>
      </w:tblGrid>
      <w:tr w:rsidR="003627BF" w:rsidRPr="0073359C" w:rsidTr="004D1861">
        <w:tc>
          <w:tcPr>
            <w:tcW w:w="704" w:type="dxa"/>
          </w:tcPr>
          <w:p w:rsidR="003627BF" w:rsidRPr="0073359C" w:rsidRDefault="003627BF" w:rsidP="00F1213E">
            <w:pPr>
              <w:jc w:val="both"/>
              <w:rPr>
                <w:rFonts w:cs="Arial"/>
              </w:rPr>
            </w:pPr>
            <w:r w:rsidRPr="0073359C">
              <w:rPr>
                <w:rFonts w:cs="Arial"/>
              </w:rPr>
              <w:t>13</w:t>
            </w:r>
          </w:p>
        </w:tc>
        <w:tc>
          <w:tcPr>
            <w:tcW w:w="7592" w:type="dxa"/>
          </w:tcPr>
          <w:p w:rsidR="003627BF" w:rsidRPr="006F3E74" w:rsidRDefault="003627BF" w:rsidP="00F1213E">
            <w:pPr>
              <w:jc w:val="both"/>
              <w:rPr>
                <w:rFonts w:cs="Arial"/>
                <w:b/>
              </w:rPr>
            </w:pPr>
            <w:r w:rsidRPr="0073359C">
              <w:rPr>
                <w:rFonts w:cs="Arial"/>
              </w:rPr>
              <w:t>Hand over status to relevant agencies before withdrawing support from the incident.</w:t>
            </w:r>
            <w:r>
              <w:rPr>
                <w:rFonts w:cs="Arial"/>
              </w:rPr>
              <w:t xml:space="preserve"> - </w:t>
            </w:r>
            <w:r>
              <w:rPr>
                <w:rFonts w:cs="Arial"/>
                <w:b/>
              </w:rPr>
              <w:t xml:space="preserve">Breakdown wording, Health and Safety </w:t>
            </w:r>
            <w:proofErr w:type="spellStart"/>
            <w:r>
              <w:rPr>
                <w:rFonts w:cs="Arial"/>
                <w:b/>
              </w:rPr>
              <w:t>etc</w:t>
            </w:r>
            <w:proofErr w:type="spellEnd"/>
          </w:p>
        </w:tc>
      </w:tr>
    </w:tbl>
    <w:p w:rsidR="003A2C6E" w:rsidRDefault="003A2C6E" w:rsidP="00F1213E">
      <w:pPr>
        <w:pStyle w:val="ListBullet"/>
        <w:ind w:left="360" w:hanging="360"/>
        <w:jc w:val="both"/>
      </w:pPr>
    </w:p>
    <w:p w:rsidR="003A2C6E" w:rsidRDefault="003A2C6E" w:rsidP="00F1213E">
      <w:pPr>
        <w:pStyle w:val="ListBullet"/>
        <w:jc w:val="both"/>
      </w:pPr>
      <w:r>
        <w:t>Page 5.</w:t>
      </w:r>
    </w:p>
    <w:p w:rsidR="003A2C6E" w:rsidRPr="008449F5" w:rsidRDefault="003A2C6E" w:rsidP="00F1213E">
      <w:pPr>
        <w:pStyle w:val="ListBullet"/>
        <w:numPr>
          <w:ilvl w:val="0"/>
          <w:numId w:val="6"/>
        </w:numPr>
        <w:ind w:left="360"/>
        <w:jc w:val="both"/>
        <w:rPr>
          <w:i/>
        </w:rPr>
      </w:pPr>
      <w:r>
        <w:t>A knowledge component needs to be added</w:t>
      </w:r>
      <w:r w:rsidR="008449F5">
        <w:t xml:space="preserve"> </w:t>
      </w:r>
      <w:r w:rsidR="008449F5" w:rsidRPr="00B35307">
        <w:t xml:space="preserve">(put on hold - </w:t>
      </w:r>
      <w:r w:rsidRPr="00B35307">
        <w:t>refer discussion points</w:t>
      </w:r>
      <w:r w:rsidR="00B35307" w:rsidRPr="00B35307">
        <w:t xml:space="preserve"> </w:t>
      </w:r>
      <w:r w:rsidRPr="00B35307">
        <w:t>)</w:t>
      </w:r>
    </w:p>
    <w:p w:rsidR="003627BF" w:rsidRDefault="003627BF" w:rsidP="00F1213E">
      <w:pPr>
        <w:pStyle w:val="ListBullet"/>
        <w:jc w:val="both"/>
        <w:rPr>
          <w:u w:val="single"/>
        </w:rPr>
      </w:pPr>
    </w:p>
    <w:p w:rsidR="008E5D09" w:rsidRDefault="008E5D09" w:rsidP="00F1213E">
      <w:pPr>
        <w:pStyle w:val="ListBullet"/>
        <w:jc w:val="both"/>
        <w:rPr>
          <w:b/>
          <w:u w:val="single"/>
        </w:rPr>
      </w:pPr>
      <w:r w:rsidRPr="008E5D09">
        <w:rPr>
          <w:b/>
          <w:u w:val="single"/>
        </w:rPr>
        <w:t>Document 2 – Outcomes of the ACL Workshop</w:t>
      </w:r>
    </w:p>
    <w:p w:rsidR="008C1863" w:rsidRPr="000B79AB" w:rsidRDefault="008C1863" w:rsidP="00F1213E">
      <w:pPr>
        <w:pStyle w:val="ListBullet"/>
        <w:jc w:val="both"/>
      </w:pPr>
      <w:r w:rsidRPr="000B79AB">
        <w:t>Page 1</w:t>
      </w:r>
    </w:p>
    <w:p w:rsidR="008C1863" w:rsidRPr="000B79AB" w:rsidRDefault="008C1863" w:rsidP="00F1213E">
      <w:pPr>
        <w:pStyle w:val="ListBullet"/>
        <w:jc w:val="both"/>
      </w:pPr>
      <w:r w:rsidRPr="000B79AB">
        <w:t>Revise Principle Two to become more generic.</w:t>
      </w:r>
    </w:p>
    <w:p w:rsidR="00277F06" w:rsidRPr="00277F06" w:rsidRDefault="00277F06" w:rsidP="00F1213E">
      <w:pPr>
        <w:pStyle w:val="ListBullet"/>
        <w:jc w:val="both"/>
        <w:rPr>
          <w:i/>
        </w:rPr>
      </w:pPr>
      <w:r w:rsidRPr="000B79AB">
        <w:rPr>
          <w:i/>
        </w:rPr>
        <w:t>Refer action Point 8</w:t>
      </w:r>
    </w:p>
    <w:p w:rsidR="008E5D09" w:rsidRPr="008E5D09" w:rsidRDefault="008E5D09" w:rsidP="00F1213E">
      <w:pPr>
        <w:pStyle w:val="ListBullet"/>
        <w:jc w:val="both"/>
      </w:pPr>
      <w:r w:rsidRPr="008E5D09">
        <w:lastRenderedPageBreak/>
        <w:t>Page 2</w:t>
      </w:r>
    </w:p>
    <w:p w:rsidR="004673EE" w:rsidRPr="000B79AB" w:rsidRDefault="004673EE" w:rsidP="00F1213E">
      <w:pPr>
        <w:spacing w:before="240"/>
        <w:jc w:val="both"/>
        <w:rPr>
          <w:rFonts w:cs="Arial"/>
        </w:rPr>
      </w:pPr>
      <w:r w:rsidRPr="000B79AB">
        <w:rPr>
          <w:rFonts w:cs="Arial"/>
        </w:rPr>
        <w:t>Remove Principle Four</w:t>
      </w:r>
    </w:p>
    <w:p w:rsidR="004673EE" w:rsidRPr="004673EE" w:rsidRDefault="004673EE" w:rsidP="00F1213E">
      <w:pPr>
        <w:spacing w:before="240"/>
        <w:jc w:val="both"/>
        <w:rPr>
          <w:rFonts w:cs="Arial"/>
          <w:i/>
        </w:rPr>
      </w:pPr>
      <w:r w:rsidRPr="000B79AB">
        <w:rPr>
          <w:rFonts w:cs="Arial"/>
          <w:i/>
        </w:rPr>
        <w:t>Refer Action Point 9</w:t>
      </w:r>
    </w:p>
    <w:p w:rsidR="008E5D09" w:rsidRDefault="008E5D09" w:rsidP="00F1213E">
      <w:pPr>
        <w:spacing w:before="240"/>
        <w:jc w:val="both"/>
        <w:rPr>
          <w:rFonts w:cs="Arial"/>
        </w:rPr>
      </w:pPr>
      <w:r>
        <w:rPr>
          <w:rFonts w:cs="Arial"/>
        </w:rPr>
        <w:t>Principle Five (revised previously</w:t>
      </w:r>
      <w:r w:rsidR="003627BF">
        <w:rPr>
          <w:rFonts w:cs="Arial"/>
        </w:rPr>
        <w:t xml:space="preserve"> </w:t>
      </w:r>
      <w:r>
        <w:rPr>
          <w:rFonts w:cs="Arial"/>
        </w:rPr>
        <w:t>as per below</w:t>
      </w:r>
      <w:r w:rsidR="003627BF">
        <w:rPr>
          <w:rFonts w:cs="Arial"/>
        </w:rPr>
        <w:t>, additional discussion as noted below</w:t>
      </w:r>
      <w:r>
        <w:rPr>
          <w:rFonts w:cs="Arial"/>
        </w:rPr>
        <w:t>)</w:t>
      </w:r>
    </w:p>
    <w:p w:rsidR="008E5D09" w:rsidRDefault="008E5D09" w:rsidP="00F1213E">
      <w:pPr>
        <w:spacing w:before="240"/>
        <w:jc w:val="both"/>
        <w:rPr>
          <w:rFonts w:cs="Arial"/>
          <w:b/>
          <w:i/>
        </w:rPr>
      </w:pPr>
      <w:r>
        <w:rPr>
          <w:rFonts w:cs="Arial"/>
        </w:rPr>
        <w:t xml:space="preserve">It is </w:t>
      </w:r>
      <w:proofErr w:type="spellStart"/>
      <w:r>
        <w:rPr>
          <w:rFonts w:cs="Arial"/>
        </w:rPr>
        <w:t>recognised</w:t>
      </w:r>
      <w:proofErr w:type="spellEnd"/>
      <w:r>
        <w:rPr>
          <w:rFonts w:cs="Arial"/>
        </w:rPr>
        <w:t xml:space="preserve"> that there will be times due to lack of staff turnover and other factors that opportunities for staff to progress and gain experience may be limited, therefore a structure needs to be considered to provide opportunities for progressive officers to gain Command competency and experience. It was therefore discussed and agreed in principle </w:t>
      </w:r>
      <w:r>
        <w:rPr>
          <w:rFonts w:cs="Arial"/>
          <w:b/>
          <w:i/>
        </w:rPr>
        <w:t>that an Officer who is qualified and demonstrate competency and consolidation at ACL2 level than can be assessed at ACL3.</w:t>
      </w:r>
    </w:p>
    <w:p w:rsidR="00277F06" w:rsidRPr="00277F06" w:rsidRDefault="004673EE" w:rsidP="00F1213E">
      <w:pPr>
        <w:spacing w:before="240"/>
        <w:jc w:val="both"/>
        <w:rPr>
          <w:rFonts w:cs="Arial"/>
          <w:i/>
        </w:rPr>
      </w:pPr>
      <w:r w:rsidRPr="000B79AB">
        <w:rPr>
          <w:rFonts w:cs="Arial"/>
          <w:i/>
        </w:rPr>
        <w:t>Refer Action Point 10</w:t>
      </w:r>
    </w:p>
    <w:p w:rsidR="008E5D09" w:rsidRPr="000B79AB" w:rsidRDefault="008E5D09" w:rsidP="00F1213E">
      <w:pPr>
        <w:pStyle w:val="ListBullet"/>
        <w:jc w:val="both"/>
        <w:rPr>
          <w:i/>
        </w:rPr>
      </w:pPr>
      <w:r w:rsidRPr="000B79AB">
        <w:rPr>
          <w:i/>
        </w:rPr>
        <w:t>DI</w:t>
      </w:r>
      <w:r w:rsidRPr="000B79AB">
        <w:rPr>
          <w:i/>
        </w:rPr>
        <w:tab/>
        <w:t>Detail on consolidation to be developed, allow time to achieve this</w:t>
      </w:r>
    </w:p>
    <w:p w:rsidR="00277F06" w:rsidRPr="003A2C6E" w:rsidRDefault="004673EE" w:rsidP="00F1213E">
      <w:pPr>
        <w:pStyle w:val="ListBullet"/>
        <w:jc w:val="both"/>
        <w:rPr>
          <w:i/>
        </w:rPr>
      </w:pPr>
      <w:r w:rsidRPr="000B79AB">
        <w:rPr>
          <w:i/>
        </w:rPr>
        <w:t>Refer Action Point 11</w:t>
      </w:r>
    </w:p>
    <w:p w:rsidR="008E5D09" w:rsidRDefault="003627BF" w:rsidP="00F1213E">
      <w:pPr>
        <w:pStyle w:val="ListBullet"/>
        <w:ind w:left="720" w:hanging="720"/>
        <w:jc w:val="both"/>
        <w:rPr>
          <w:i/>
        </w:rPr>
      </w:pPr>
      <w:r w:rsidRPr="003A2C6E">
        <w:rPr>
          <w:i/>
        </w:rPr>
        <w:t xml:space="preserve">ST </w:t>
      </w:r>
      <w:r w:rsidRPr="003A2C6E">
        <w:rPr>
          <w:i/>
        </w:rPr>
        <w:tab/>
        <w:t>No arbitrary timeframe, demonstrate competency not to a prescribed timeframe – not looking into detail just developing principles</w:t>
      </w:r>
    </w:p>
    <w:p w:rsidR="00F86E33" w:rsidRDefault="00F86E33" w:rsidP="00F1213E">
      <w:pPr>
        <w:pStyle w:val="ListBullet"/>
        <w:tabs>
          <w:tab w:val="left" w:pos="3555"/>
        </w:tabs>
        <w:ind w:left="720" w:hanging="720"/>
        <w:jc w:val="both"/>
        <w:rPr>
          <w:i/>
        </w:rPr>
      </w:pPr>
    </w:p>
    <w:p w:rsidR="008449F5" w:rsidRDefault="008C4523" w:rsidP="002557FF">
      <w:pPr>
        <w:pStyle w:val="ListBullet"/>
        <w:jc w:val="both"/>
      </w:pPr>
      <w:r>
        <w:t>Principle Six</w:t>
      </w:r>
      <w:r w:rsidR="008449F5">
        <w:t xml:space="preserve"> </w:t>
      </w:r>
    </w:p>
    <w:p w:rsidR="002557FF" w:rsidRDefault="002557FF" w:rsidP="002557FF">
      <w:pPr>
        <w:pStyle w:val="ListBullet"/>
        <w:jc w:val="both"/>
      </w:pPr>
      <w:r>
        <w:t>Revise wording as follows</w:t>
      </w:r>
    </w:p>
    <w:p w:rsidR="008C4523" w:rsidRDefault="008C4523" w:rsidP="00F1213E">
      <w:pPr>
        <w:pStyle w:val="ListBullet"/>
        <w:jc w:val="both"/>
        <w:rPr>
          <w:b/>
          <w:i/>
        </w:rPr>
      </w:pPr>
      <w:bookmarkStart w:id="2" w:name="_Hlk485790903"/>
      <w:r>
        <w:rPr>
          <w:b/>
          <w:i/>
        </w:rPr>
        <w:t xml:space="preserve">If a staff member who has held </w:t>
      </w:r>
      <w:r w:rsidRPr="008449F5">
        <w:rPr>
          <w:b/>
          <w:i/>
          <w:color w:val="FF0000"/>
        </w:rPr>
        <w:t>ACL</w:t>
      </w:r>
      <w:r>
        <w:rPr>
          <w:b/>
          <w:i/>
        </w:rPr>
        <w:t xml:space="preserve"> but has been absent from operations for 2 years or more they are required to sit a full assessment and submit an evidence portfolio.</w:t>
      </w:r>
    </w:p>
    <w:bookmarkEnd w:id="2"/>
    <w:p w:rsidR="002557FF" w:rsidRPr="002557FF" w:rsidRDefault="002557FF" w:rsidP="00F1213E">
      <w:pPr>
        <w:pStyle w:val="ListBullet"/>
        <w:jc w:val="both"/>
        <w:rPr>
          <w:i/>
        </w:rPr>
      </w:pPr>
      <w:r w:rsidRPr="000B79AB">
        <w:rPr>
          <w:i/>
        </w:rPr>
        <w:t>Refer Action Point 12</w:t>
      </w:r>
    </w:p>
    <w:p w:rsidR="00732D62" w:rsidRPr="00732D62" w:rsidRDefault="00732D62" w:rsidP="00F1213E">
      <w:pPr>
        <w:pStyle w:val="ListBullet"/>
        <w:jc w:val="both"/>
        <w:rPr>
          <w:i/>
        </w:rPr>
      </w:pPr>
    </w:p>
    <w:p w:rsidR="00732D62" w:rsidRDefault="00732D62" w:rsidP="00F1213E">
      <w:pPr>
        <w:pStyle w:val="ListBullet"/>
        <w:jc w:val="both"/>
        <w:rPr>
          <w:i/>
        </w:rPr>
      </w:pPr>
      <w:r w:rsidRPr="00732D62">
        <w:rPr>
          <w:i/>
        </w:rPr>
        <w:t>DS</w:t>
      </w:r>
      <w:r w:rsidRPr="00732D62">
        <w:rPr>
          <w:i/>
        </w:rPr>
        <w:tab/>
        <w:t xml:space="preserve">Raised </w:t>
      </w:r>
      <w:r w:rsidR="008449F5">
        <w:rPr>
          <w:i/>
        </w:rPr>
        <w:t xml:space="preserve">why </w:t>
      </w:r>
      <w:r w:rsidRPr="00732D62">
        <w:rPr>
          <w:i/>
        </w:rPr>
        <w:t>putting in a timeframe when talked about removing timeframes</w:t>
      </w:r>
    </w:p>
    <w:p w:rsidR="00732D62" w:rsidRDefault="00732D62" w:rsidP="00F1213E">
      <w:pPr>
        <w:pStyle w:val="ListBullet"/>
        <w:ind w:left="720" w:hanging="720"/>
        <w:jc w:val="both"/>
        <w:rPr>
          <w:i/>
        </w:rPr>
      </w:pPr>
      <w:r>
        <w:rPr>
          <w:i/>
        </w:rPr>
        <w:t>ST</w:t>
      </w:r>
      <w:r>
        <w:rPr>
          <w:i/>
        </w:rPr>
        <w:tab/>
        <w:t xml:space="preserve">Still need an arbitrary timeframe for re-validation, it’s about demonstrating competency not timeframes </w:t>
      </w:r>
      <w:r w:rsidR="00276A23">
        <w:rPr>
          <w:i/>
        </w:rPr>
        <w:t>depends on the individual</w:t>
      </w:r>
    </w:p>
    <w:p w:rsidR="00276A23" w:rsidRDefault="00276A23" w:rsidP="00F1213E">
      <w:pPr>
        <w:pStyle w:val="ListBullet"/>
        <w:ind w:left="720" w:hanging="720"/>
        <w:jc w:val="both"/>
        <w:rPr>
          <w:i/>
        </w:rPr>
      </w:pPr>
      <w:r>
        <w:rPr>
          <w:i/>
        </w:rPr>
        <w:t>DI</w:t>
      </w:r>
      <w:r>
        <w:rPr>
          <w:i/>
        </w:rPr>
        <w:tab/>
        <w:t xml:space="preserve">How does someone fit process on return from </w:t>
      </w:r>
      <w:proofErr w:type="spellStart"/>
      <w:r>
        <w:rPr>
          <w:i/>
        </w:rPr>
        <w:t>secondment</w:t>
      </w:r>
      <w:proofErr w:type="spellEnd"/>
      <w:r>
        <w:rPr>
          <w:i/>
        </w:rPr>
        <w:t>?</w:t>
      </w:r>
    </w:p>
    <w:p w:rsidR="00276A23" w:rsidRDefault="00276A23" w:rsidP="00F1213E">
      <w:pPr>
        <w:pStyle w:val="ListBullet"/>
        <w:ind w:left="720" w:hanging="720"/>
        <w:jc w:val="both"/>
        <w:rPr>
          <w:i/>
        </w:rPr>
      </w:pPr>
      <w:r>
        <w:rPr>
          <w:i/>
        </w:rPr>
        <w:t>ST</w:t>
      </w:r>
      <w:r>
        <w:rPr>
          <w:i/>
        </w:rPr>
        <w:tab/>
        <w:t xml:space="preserve">Do they still do re-validation process when on </w:t>
      </w:r>
      <w:proofErr w:type="spellStart"/>
      <w:r>
        <w:rPr>
          <w:i/>
        </w:rPr>
        <w:t>secondment</w:t>
      </w:r>
      <w:proofErr w:type="spellEnd"/>
      <w:r>
        <w:rPr>
          <w:i/>
        </w:rPr>
        <w:t>?</w:t>
      </w:r>
    </w:p>
    <w:p w:rsidR="00276A23" w:rsidRDefault="00276A23" w:rsidP="00F1213E">
      <w:pPr>
        <w:pStyle w:val="ListBullet"/>
        <w:ind w:left="720" w:hanging="720"/>
        <w:jc w:val="both"/>
        <w:rPr>
          <w:i/>
        </w:rPr>
      </w:pPr>
      <w:r>
        <w:rPr>
          <w:i/>
        </w:rPr>
        <w:t>DI</w:t>
      </w:r>
      <w:r>
        <w:rPr>
          <w:i/>
        </w:rPr>
        <w:tab/>
        <w:t>Consider currency, when last did re-validation</w:t>
      </w:r>
    </w:p>
    <w:p w:rsidR="00276A23" w:rsidRDefault="00276A23" w:rsidP="00F1213E">
      <w:pPr>
        <w:pStyle w:val="ListBullet"/>
        <w:ind w:left="720" w:hanging="720"/>
        <w:jc w:val="both"/>
        <w:rPr>
          <w:i/>
        </w:rPr>
      </w:pPr>
      <w:r>
        <w:rPr>
          <w:i/>
        </w:rPr>
        <w:t>ST</w:t>
      </w:r>
      <w:r>
        <w:rPr>
          <w:i/>
        </w:rPr>
        <w:tab/>
        <w:t xml:space="preserve">Want to avoid someone falling through the cracks regardless if on </w:t>
      </w:r>
      <w:proofErr w:type="spellStart"/>
      <w:r>
        <w:rPr>
          <w:i/>
        </w:rPr>
        <w:t>secondment</w:t>
      </w:r>
      <w:proofErr w:type="spellEnd"/>
    </w:p>
    <w:p w:rsidR="00B35307" w:rsidRDefault="00B35307" w:rsidP="00F1213E">
      <w:pPr>
        <w:pStyle w:val="ListBullet"/>
        <w:ind w:left="720" w:hanging="720"/>
        <w:jc w:val="both"/>
        <w:rPr>
          <w:i/>
        </w:rPr>
      </w:pPr>
    </w:p>
    <w:p w:rsidR="008E5D09" w:rsidRDefault="00276A23" w:rsidP="00F1213E">
      <w:pPr>
        <w:pStyle w:val="ListBullet"/>
        <w:ind w:left="720" w:hanging="720"/>
        <w:jc w:val="both"/>
      </w:pPr>
      <w:r>
        <w:rPr>
          <w:i/>
        </w:rPr>
        <w:t xml:space="preserve">Refer </w:t>
      </w:r>
      <w:r w:rsidR="00FC07C7">
        <w:rPr>
          <w:i/>
        </w:rPr>
        <w:t>a</w:t>
      </w:r>
      <w:r>
        <w:rPr>
          <w:i/>
        </w:rPr>
        <w:t>ct</w:t>
      </w:r>
      <w:r w:rsidR="00FC07C7">
        <w:rPr>
          <w:i/>
        </w:rPr>
        <w:t>i</w:t>
      </w:r>
      <w:r>
        <w:rPr>
          <w:i/>
        </w:rPr>
        <w:t xml:space="preserve">on point </w:t>
      </w:r>
      <w:r w:rsidR="00FC07C7">
        <w:rPr>
          <w:i/>
        </w:rPr>
        <w:t>3 regarding revision of principle 6</w:t>
      </w:r>
    </w:p>
    <w:p w:rsidR="00E21410" w:rsidRDefault="00E21410" w:rsidP="00F1213E">
      <w:pPr>
        <w:pStyle w:val="ListBullet"/>
        <w:ind w:left="360" w:hanging="360"/>
        <w:jc w:val="both"/>
      </w:pPr>
    </w:p>
    <w:p w:rsidR="00076FCC" w:rsidRDefault="00E21410" w:rsidP="00F1213E">
      <w:pPr>
        <w:pStyle w:val="ListBullet"/>
        <w:ind w:left="360" w:hanging="360"/>
        <w:jc w:val="both"/>
        <w:rPr>
          <w:b/>
        </w:rPr>
      </w:pPr>
      <w:r w:rsidRPr="00E21410">
        <w:rPr>
          <w:b/>
        </w:rPr>
        <w:t xml:space="preserve">Document  </w:t>
      </w:r>
      <w:r>
        <w:rPr>
          <w:b/>
        </w:rPr>
        <w:t>4</w:t>
      </w:r>
      <w:r w:rsidRPr="00E21410">
        <w:rPr>
          <w:b/>
        </w:rPr>
        <w:t xml:space="preserve"> – </w:t>
      </w:r>
      <w:r>
        <w:rPr>
          <w:b/>
        </w:rPr>
        <w:t xml:space="preserve">ACL 3 Command Assessment </w:t>
      </w:r>
    </w:p>
    <w:p w:rsidR="00E21410" w:rsidRDefault="00E21410" w:rsidP="00F1213E">
      <w:pPr>
        <w:pStyle w:val="ListBullet"/>
        <w:ind w:left="360" w:hanging="360"/>
        <w:jc w:val="both"/>
      </w:pPr>
      <w:r w:rsidRPr="00E21410">
        <w:t xml:space="preserve">DI </w:t>
      </w:r>
      <w:r w:rsidR="00D86AD4">
        <w:tab/>
      </w:r>
      <w:r w:rsidRPr="00E21410">
        <w:t>is yet to review document 4</w:t>
      </w:r>
      <w:r>
        <w:t xml:space="preserve"> </w:t>
      </w:r>
      <w:r w:rsidRPr="00DC39FE">
        <w:rPr>
          <w:i/>
        </w:rPr>
        <w:t>(</w:t>
      </w:r>
      <w:r w:rsidRPr="000B79AB">
        <w:rPr>
          <w:i/>
        </w:rPr>
        <w:t>refer action point</w:t>
      </w:r>
      <w:r w:rsidR="00FC07C7" w:rsidRPr="000B79AB">
        <w:rPr>
          <w:i/>
        </w:rPr>
        <w:t xml:space="preserve"> </w:t>
      </w:r>
      <w:r w:rsidR="00B92E0B" w:rsidRPr="000B79AB">
        <w:rPr>
          <w:i/>
        </w:rPr>
        <w:t>1</w:t>
      </w:r>
      <w:r w:rsidR="00FC07C7" w:rsidRPr="000B79AB">
        <w:rPr>
          <w:i/>
        </w:rPr>
        <w:t>4</w:t>
      </w:r>
      <w:r w:rsidRPr="000B79AB">
        <w:rPr>
          <w:i/>
        </w:rPr>
        <w:t>)</w:t>
      </w:r>
    </w:p>
    <w:p w:rsidR="008449F5" w:rsidRDefault="008449F5" w:rsidP="00F1213E">
      <w:pPr>
        <w:pStyle w:val="ListBullet"/>
        <w:ind w:left="360" w:hanging="360"/>
        <w:jc w:val="both"/>
      </w:pPr>
    </w:p>
    <w:p w:rsidR="003B7D5F" w:rsidRDefault="003B7D5F" w:rsidP="00F1213E">
      <w:pPr>
        <w:pStyle w:val="ListBullet"/>
        <w:jc w:val="both"/>
      </w:pPr>
    </w:p>
    <w:tbl>
      <w:tblPr>
        <w:tblStyle w:val="TableGrid"/>
        <w:tblW w:w="5000" w:type="pct"/>
        <w:tblLook w:val="04A0" w:firstRow="1" w:lastRow="0" w:firstColumn="1" w:lastColumn="0" w:noHBand="0" w:noVBand="1"/>
      </w:tblPr>
      <w:tblGrid>
        <w:gridCol w:w="539"/>
        <w:gridCol w:w="4993"/>
        <w:gridCol w:w="1406"/>
        <w:gridCol w:w="939"/>
        <w:gridCol w:w="1184"/>
      </w:tblGrid>
      <w:tr w:rsidR="00E21410" w:rsidTr="002557FF">
        <w:trPr>
          <w:trHeight w:val="331"/>
        </w:trPr>
        <w:tc>
          <w:tcPr>
            <w:tcW w:w="297" w:type="pct"/>
            <w:shd w:val="clear" w:color="auto" w:fill="D9D9D9" w:themeFill="background1" w:themeFillShade="D9"/>
          </w:tcPr>
          <w:p w:rsidR="00E21410" w:rsidRDefault="00E21410" w:rsidP="00F1213E">
            <w:pPr>
              <w:spacing w:after="0"/>
              <w:jc w:val="both"/>
              <w:rPr>
                <w:b/>
              </w:rPr>
            </w:pPr>
            <w:r>
              <w:rPr>
                <w:b/>
              </w:rPr>
              <w:t>No.</w:t>
            </w:r>
          </w:p>
        </w:tc>
        <w:tc>
          <w:tcPr>
            <w:tcW w:w="2755" w:type="pct"/>
            <w:shd w:val="clear" w:color="auto" w:fill="D9D9D9" w:themeFill="background1" w:themeFillShade="D9"/>
            <w:vAlign w:val="center"/>
          </w:tcPr>
          <w:p w:rsidR="00E21410" w:rsidRPr="00C9194B" w:rsidRDefault="00E21410" w:rsidP="00F1213E">
            <w:pPr>
              <w:spacing w:after="0"/>
              <w:jc w:val="both"/>
              <w:rPr>
                <w:b/>
              </w:rPr>
            </w:pPr>
            <w:r>
              <w:rPr>
                <w:b/>
              </w:rPr>
              <w:t>Summary of Action Points from meeting</w:t>
            </w:r>
            <w:r w:rsidR="00236644">
              <w:rPr>
                <w:b/>
              </w:rPr>
              <w:t xml:space="preserve"> 6 June 17</w:t>
            </w:r>
          </w:p>
        </w:tc>
        <w:tc>
          <w:tcPr>
            <w:tcW w:w="776" w:type="pct"/>
            <w:shd w:val="clear" w:color="auto" w:fill="D9D9D9" w:themeFill="background1" w:themeFillShade="D9"/>
            <w:vAlign w:val="center"/>
          </w:tcPr>
          <w:p w:rsidR="00E21410" w:rsidRPr="00C9194B" w:rsidRDefault="00E21410" w:rsidP="00F1213E">
            <w:pPr>
              <w:spacing w:after="0"/>
              <w:jc w:val="both"/>
              <w:rPr>
                <w:b/>
              </w:rPr>
            </w:pPr>
            <w:r w:rsidRPr="00C9194B">
              <w:rPr>
                <w:b/>
              </w:rPr>
              <w:t>Responsible</w:t>
            </w:r>
          </w:p>
        </w:tc>
        <w:tc>
          <w:tcPr>
            <w:tcW w:w="518" w:type="pct"/>
            <w:shd w:val="clear" w:color="auto" w:fill="D9D9D9" w:themeFill="background1" w:themeFillShade="D9"/>
            <w:vAlign w:val="center"/>
          </w:tcPr>
          <w:p w:rsidR="00E21410" w:rsidRPr="00C9194B" w:rsidRDefault="00E21410" w:rsidP="00F1213E">
            <w:pPr>
              <w:spacing w:after="0"/>
              <w:jc w:val="both"/>
              <w:rPr>
                <w:b/>
              </w:rPr>
            </w:pPr>
            <w:r w:rsidRPr="00C9194B">
              <w:rPr>
                <w:b/>
              </w:rPr>
              <w:t>When</w:t>
            </w:r>
          </w:p>
        </w:tc>
        <w:tc>
          <w:tcPr>
            <w:tcW w:w="653" w:type="pct"/>
            <w:shd w:val="clear" w:color="auto" w:fill="D9D9D9" w:themeFill="background1" w:themeFillShade="D9"/>
            <w:vAlign w:val="center"/>
          </w:tcPr>
          <w:p w:rsidR="00E21410" w:rsidRPr="00C9194B" w:rsidRDefault="00E21410" w:rsidP="00F1213E">
            <w:pPr>
              <w:spacing w:after="0"/>
              <w:jc w:val="both"/>
              <w:rPr>
                <w:b/>
              </w:rPr>
            </w:pPr>
            <w:r w:rsidRPr="00C9194B">
              <w:rPr>
                <w:b/>
              </w:rPr>
              <w:t>Status</w:t>
            </w:r>
          </w:p>
        </w:tc>
      </w:tr>
      <w:tr w:rsidR="00263EB3" w:rsidTr="002557FF">
        <w:tc>
          <w:tcPr>
            <w:tcW w:w="297" w:type="pct"/>
          </w:tcPr>
          <w:p w:rsidR="00263EB3" w:rsidRDefault="00263EB3" w:rsidP="00F1213E">
            <w:pPr>
              <w:jc w:val="both"/>
            </w:pPr>
            <w:r>
              <w:t>1</w:t>
            </w:r>
          </w:p>
        </w:tc>
        <w:tc>
          <w:tcPr>
            <w:tcW w:w="2755" w:type="pct"/>
          </w:tcPr>
          <w:p w:rsidR="00263EB3" w:rsidRPr="005E75D9" w:rsidRDefault="00263EB3" w:rsidP="00F1213E">
            <w:pPr>
              <w:jc w:val="both"/>
            </w:pPr>
            <w:r>
              <w:t>Develop scenarios of complex incidents</w:t>
            </w:r>
          </w:p>
        </w:tc>
        <w:tc>
          <w:tcPr>
            <w:tcW w:w="776" w:type="pct"/>
          </w:tcPr>
          <w:p w:rsidR="00263EB3" w:rsidRDefault="00263EB3" w:rsidP="00F1213E">
            <w:pPr>
              <w:jc w:val="both"/>
            </w:pPr>
            <w:r>
              <w:t>All</w:t>
            </w:r>
          </w:p>
        </w:tc>
        <w:tc>
          <w:tcPr>
            <w:tcW w:w="518" w:type="pct"/>
          </w:tcPr>
          <w:p w:rsidR="00263EB3" w:rsidRPr="00247E8E" w:rsidRDefault="00263EB3" w:rsidP="00F1213E">
            <w:pPr>
              <w:jc w:val="both"/>
            </w:pPr>
            <w:r>
              <w:t>13 June (?)</w:t>
            </w:r>
          </w:p>
        </w:tc>
        <w:tc>
          <w:tcPr>
            <w:tcW w:w="653" w:type="pct"/>
          </w:tcPr>
          <w:p w:rsidR="00263EB3" w:rsidRDefault="00263EB3" w:rsidP="00F1213E">
            <w:pPr>
              <w:jc w:val="both"/>
            </w:pPr>
            <w:r>
              <w:t>Open</w:t>
            </w:r>
          </w:p>
        </w:tc>
      </w:tr>
      <w:tr w:rsidR="005A3268" w:rsidTr="002557FF">
        <w:tc>
          <w:tcPr>
            <w:tcW w:w="297" w:type="pct"/>
          </w:tcPr>
          <w:p w:rsidR="005A3268" w:rsidRPr="000B79AB" w:rsidRDefault="005A3268" w:rsidP="00F1213E">
            <w:pPr>
              <w:jc w:val="both"/>
            </w:pPr>
            <w:r w:rsidRPr="000B79AB">
              <w:t>2</w:t>
            </w:r>
          </w:p>
        </w:tc>
        <w:tc>
          <w:tcPr>
            <w:tcW w:w="2755" w:type="pct"/>
          </w:tcPr>
          <w:p w:rsidR="005A3268" w:rsidRPr="000B79AB" w:rsidRDefault="005A3268" w:rsidP="00F1213E">
            <w:pPr>
              <w:jc w:val="both"/>
            </w:pPr>
            <w:r w:rsidRPr="000B79AB">
              <w:t>Agree evidence criteria for future portfolio use</w:t>
            </w:r>
          </w:p>
        </w:tc>
        <w:tc>
          <w:tcPr>
            <w:tcW w:w="776" w:type="pct"/>
          </w:tcPr>
          <w:p w:rsidR="005A3268" w:rsidRPr="000B79AB" w:rsidRDefault="005A3268" w:rsidP="00F1213E">
            <w:pPr>
              <w:jc w:val="both"/>
            </w:pPr>
            <w:r w:rsidRPr="000B79AB">
              <w:t>All</w:t>
            </w:r>
          </w:p>
        </w:tc>
        <w:tc>
          <w:tcPr>
            <w:tcW w:w="518" w:type="pct"/>
          </w:tcPr>
          <w:p w:rsidR="005A3268" w:rsidRPr="000B79AB" w:rsidRDefault="005A3268" w:rsidP="00F1213E">
            <w:pPr>
              <w:jc w:val="both"/>
            </w:pPr>
            <w:r w:rsidRPr="000B79AB">
              <w:t>Next Meeting</w:t>
            </w:r>
          </w:p>
        </w:tc>
        <w:tc>
          <w:tcPr>
            <w:tcW w:w="653" w:type="pct"/>
          </w:tcPr>
          <w:p w:rsidR="005A3268" w:rsidRPr="000B79AB" w:rsidRDefault="005A3268" w:rsidP="00F1213E">
            <w:pPr>
              <w:jc w:val="both"/>
            </w:pPr>
            <w:r w:rsidRPr="000B79AB">
              <w:t>Open</w:t>
            </w:r>
          </w:p>
        </w:tc>
      </w:tr>
      <w:tr w:rsidR="00646463" w:rsidTr="002557FF">
        <w:tc>
          <w:tcPr>
            <w:tcW w:w="297" w:type="pct"/>
          </w:tcPr>
          <w:p w:rsidR="00646463" w:rsidRPr="000B79AB" w:rsidRDefault="00646463" w:rsidP="00F1213E">
            <w:pPr>
              <w:jc w:val="both"/>
            </w:pPr>
            <w:r w:rsidRPr="000B79AB">
              <w:lastRenderedPageBreak/>
              <w:t>3</w:t>
            </w:r>
          </w:p>
        </w:tc>
        <w:tc>
          <w:tcPr>
            <w:tcW w:w="2755" w:type="pct"/>
          </w:tcPr>
          <w:p w:rsidR="00646463" w:rsidRPr="000B79AB" w:rsidRDefault="00646463" w:rsidP="00F1213E">
            <w:pPr>
              <w:jc w:val="both"/>
            </w:pPr>
            <w:r w:rsidRPr="000B79AB">
              <w:t xml:space="preserve">Agree policy criteria for those failing (Not Deemed Competent) and outcomes to remedy this. </w:t>
            </w:r>
          </w:p>
        </w:tc>
        <w:tc>
          <w:tcPr>
            <w:tcW w:w="776" w:type="pct"/>
          </w:tcPr>
          <w:p w:rsidR="00646463" w:rsidRPr="000B79AB" w:rsidRDefault="00646463" w:rsidP="00F1213E">
            <w:pPr>
              <w:jc w:val="both"/>
            </w:pPr>
            <w:r w:rsidRPr="000B79AB">
              <w:t>All</w:t>
            </w:r>
          </w:p>
        </w:tc>
        <w:tc>
          <w:tcPr>
            <w:tcW w:w="518" w:type="pct"/>
          </w:tcPr>
          <w:p w:rsidR="00646463" w:rsidRPr="000B79AB" w:rsidRDefault="00646463" w:rsidP="00F1213E">
            <w:pPr>
              <w:jc w:val="both"/>
            </w:pPr>
            <w:r w:rsidRPr="000B79AB">
              <w:t>Next Meeting</w:t>
            </w:r>
          </w:p>
        </w:tc>
        <w:tc>
          <w:tcPr>
            <w:tcW w:w="653" w:type="pct"/>
          </w:tcPr>
          <w:p w:rsidR="00646463" w:rsidRPr="000B79AB" w:rsidRDefault="00646463" w:rsidP="00F1213E">
            <w:pPr>
              <w:jc w:val="both"/>
            </w:pPr>
            <w:r w:rsidRPr="000B79AB">
              <w:t>Open</w:t>
            </w:r>
          </w:p>
        </w:tc>
      </w:tr>
      <w:tr w:rsidR="00646463" w:rsidTr="002557FF">
        <w:tc>
          <w:tcPr>
            <w:tcW w:w="297" w:type="pct"/>
          </w:tcPr>
          <w:p w:rsidR="00646463" w:rsidRPr="000B79AB" w:rsidRDefault="00646463" w:rsidP="00F1213E">
            <w:pPr>
              <w:jc w:val="both"/>
            </w:pPr>
            <w:r w:rsidRPr="000B79AB">
              <w:t>4</w:t>
            </w:r>
          </w:p>
        </w:tc>
        <w:tc>
          <w:tcPr>
            <w:tcW w:w="2755" w:type="pct"/>
          </w:tcPr>
          <w:p w:rsidR="00646463" w:rsidRPr="000B79AB" w:rsidRDefault="006F06F9" w:rsidP="00F1213E">
            <w:pPr>
              <w:jc w:val="both"/>
            </w:pPr>
            <w:r w:rsidRPr="000B79AB">
              <w:t>Consider how to track the assessment process through a register in SMS station diary system.</w:t>
            </w:r>
          </w:p>
        </w:tc>
        <w:tc>
          <w:tcPr>
            <w:tcW w:w="776" w:type="pct"/>
          </w:tcPr>
          <w:p w:rsidR="00646463" w:rsidRPr="000B79AB" w:rsidRDefault="006F06F9" w:rsidP="006F06F9">
            <w:r w:rsidRPr="000B79AB">
              <w:t xml:space="preserve">Steve to discuss with SMS Unit/ </w:t>
            </w:r>
            <w:proofErr w:type="spellStart"/>
            <w:r w:rsidRPr="000B79AB">
              <w:t>Trg</w:t>
            </w:r>
            <w:proofErr w:type="spellEnd"/>
          </w:p>
        </w:tc>
        <w:tc>
          <w:tcPr>
            <w:tcW w:w="518" w:type="pct"/>
          </w:tcPr>
          <w:p w:rsidR="00646463" w:rsidRPr="000B79AB" w:rsidRDefault="006F06F9" w:rsidP="00F1213E">
            <w:pPr>
              <w:jc w:val="both"/>
            </w:pPr>
            <w:r w:rsidRPr="000B79AB">
              <w:t>Next meeting</w:t>
            </w:r>
          </w:p>
        </w:tc>
        <w:tc>
          <w:tcPr>
            <w:tcW w:w="653" w:type="pct"/>
          </w:tcPr>
          <w:p w:rsidR="00646463" w:rsidRPr="000B79AB" w:rsidRDefault="006F06F9" w:rsidP="00F1213E">
            <w:pPr>
              <w:jc w:val="both"/>
            </w:pPr>
            <w:r w:rsidRPr="000B79AB">
              <w:t>Open</w:t>
            </w:r>
          </w:p>
        </w:tc>
      </w:tr>
      <w:tr w:rsidR="008C1863" w:rsidTr="002557FF">
        <w:tc>
          <w:tcPr>
            <w:tcW w:w="297" w:type="pct"/>
          </w:tcPr>
          <w:p w:rsidR="008C1863" w:rsidRPr="000B79AB" w:rsidRDefault="008C1863" w:rsidP="00F1213E">
            <w:pPr>
              <w:jc w:val="both"/>
            </w:pPr>
            <w:r w:rsidRPr="000B79AB">
              <w:t>5</w:t>
            </w:r>
          </w:p>
        </w:tc>
        <w:tc>
          <w:tcPr>
            <w:tcW w:w="2755" w:type="pct"/>
          </w:tcPr>
          <w:p w:rsidR="008C1863" w:rsidRPr="000B79AB" w:rsidRDefault="008C1863" w:rsidP="00F1213E">
            <w:pPr>
              <w:jc w:val="both"/>
            </w:pPr>
            <w:r w:rsidRPr="000B79AB">
              <w:t>Role Map confirmation with P&amp;C/</w:t>
            </w:r>
            <w:proofErr w:type="spellStart"/>
            <w:r w:rsidRPr="000B79AB">
              <w:t>Trg</w:t>
            </w:r>
            <w:proofErr w:type="spellEnd"/>
            <w:r w:rsidRPr="000B79AB">
              <w:t xml:space="preserve"> once process confirmed</w:t>
            </w:r>
          </w:p>
        </w:tc>
        <w:tc>
          <w:tcPr>
            <w:tcW w:w="776" w:type="pct"/>
          </w:tcPr>
          <w:p w:rsidR="008C1863" w:rsidRPr="000B79AB" w:rsidRDefault="008C1863" w:rsidP="006F06F9">
            <w:r w:rsidRPr="000B79AB">
              <w:t>Steve Turek</w:t>
            </w:r>
          </w:p>
        </w:tc>
        <w:tc>
          <w:tcPr>
            <w:tcW w:w="518" w:type="pct"/>
          </w:tcPr>
          <w:p w:rsidR="008C1863" w:rsidRPr="000B79AB" w:rsidRDefault="008C1863" w:rsidP="00F1213E">
            <w:pPr>
              <w:jc w:val="both"/>
            </w:pPr>
          </w:p>
        </w:tc>
        <w:tc>
          <w:tcPr>
            <w:tcW w:w="653" w:type="pct"/>
          </w:tcPr>
          <w:p w:rsidR="008C1863" w:rsidRPr="000B79AB" w:rsidRDefault="008C1863" w:rsidP="00F1213E">
            <w:pPr>
              <w:jc w:val="both"/>
            </w:pPr>
            <w:proofErr w:type="spellStart"/>
            <w:r w:rsidRPr="000B79AB">
              <w:t>Opn</w:t>
            </w:r>
            <w:proofErr w:type="spellEnd"/>
          </w:p>
        </w:tc>
      </w:tr>
      <w:tr w:rsidR="00226C2C" w:rsidTr="002557FF">
        <w:tc>
          <w:tcPr>
            <w:tcW w:w="297" w:type="pct"/>
          </w:tcPr>
          <w:p w:rsidR="00226C2C" w:rsidRPr="000B79AB" w:rsidRDefault="008C1863" w:rsidP="00F1213E">
            <w:pPr>
              <w:jc w:val="both"/>
            </w:pPr>
            <w:r w:rsidRPr="000B79AB">
              <w:t>6</w:t>
            </w:r>
          </w:p>
        </w:tc>
        <w:tc>
          <w:tcPr>
            <w:tcW w:w="2755" w:type="pct"/>
          </w:tcPr>
          <w:p w:rsidR="00226C2C" w:rsidRPr="000B79AB" w:rsidRDefault="00226C2C" w:rsidP="00F1213E">
            <w:pPr>
              <w:jc w:val="both"/>
            </w:pPr>
            <w:r w:rsidRPr="000B79AB">
              <w:t>Agree who assesses RPL to demonstrate equivalency</w:t>
            </w:r>
          </w:p>
        </w:tc>
        <w:tc>
          <w:tcPr>
            <w:tcW w:w="776" w:type="pct"/>
          </w:tcPr>
          <w:p w:rsidR="00226C2C" w:rsidRPr="000B79AB" w:rsidRDefault="00226C2C" w:rsidP="006F06F9">
            <w:r w:rsidRPr="000B79AB">
              <w:t>All</w:t>
            </w:r>
          </w:p>
        </w:tc>
        <w:tc>
          <w:tcPr>
            <w:tcW w:w="518" w:type="pct"/>
          </w:tcPr>
          <w:p w:rsidR="00226C2C" w:rsidRPr="000B79AB" w:rsidRDefault="00226C2C" w:rsidP="00F1213E">
            <w:pPr>
              <w:jc w:val="both"/>
            </w:pPr>
            <w:r w:rsidRPr="000B79AB">
              <w:t>Next meeting</w:t>
            </w:r>
          </w:p>
        </w:tc>
        <w:tc>
          <w:tcPr>
            <w:tcW w:w="653" w:type="pct"/>
          </w:tcPr>
          <w:p w:rsidR="00226C2C" w:rsidRPr="000B79AB" w:rsidRDefault="00226C2C" w:rsidP="00F1213E">
            <w:pPr>
              <w:jc w:val="both"/>
            </w:pPr>
            <w:r w:rsidRPr="000B79AB">
              <w:t>Open</w:t>
            </w:r>
          </w:p>
        </w:tc>
      </w:tr>
      <w:tr w:rsidR="00ED1A97" w:rsidTr="002557FF">
        <w:tc>
          <w:tcPr>
            <w:tcW w:w="297" w:type="pct"/>
          </w:tcPr>
          <w:p w:rsidR="00ED1A97" w:rsidRPr="000B79AB" w:rsidRDefault="008C1863" w:rsidP="00F1213E">
            <w:pPr>
              <w:jc w:val="both"/>
            </w:pPr>
            <w:r w:rsidRPr="000B79AB">
              <w:t>7</w:t>
            </w:r>
          </w:p>
        </w:tc>
        <w:tc>
          <w:tcPr>
            <w:tcW w:w="2755" w:type="pct"/>
          </w:tcPr>
          <w:p w:rsidR="00ED1A97" w:rsidRPr="000B79AB" w:rsidRDefault="00ED1A97" w:rsidP="00F1213E">
            <w:pPr>
              <w:jc w:val="both"/>
            </w:pPr>
            <w:r w:rsidRPr="000B79AB">
              <w:t>Health and Safety wording to be developed for Document 1</w:t>
            </w:r>
          </w:p>
        </w:tc>
        <w:tc>
          <w:tcPr>
            <w:tcW w:w="776" w:type="pct"/>
          </w:tcPr>
          <w:p w:rsidR="00ED1A97" w:rsidRPr="000B79AB" w:rsidRDefault="00ED1A97" w:rsidP="006F06F9">
            <w:r w:rsidRPr="000B79AB">
              <w:t>Des Irving</w:t>
            </w:r>
          </w:p>
        </w:tc>
        <w:tc>
          <w:tcPr>
            <w:tcW w:w="518" w:type="pct"/>
          </w:tcPr>
          <w:p w:rsidR="00ED1A97" w:rsidRPr="000B79AB" w:rsidRDefault="00ED1A97" w:rsidP="00ED1A97">
            <w:pPr>
              <w:spacing w:before="0" w:after="0"/>
              <w:jc w:val="both"/>
            </w:pPr>
            <w:r w:rsidRPr="000B79AB">
              <w:t>Next</w:t>
            </w:r>
          </w:p>
          <w:p w:rsidR="00ED1A97" w:rsidRPr="000B79AB" w:rsidRDefault="00ED1A97" w:rsidP="00ED1A97">
            <w:pPr>
              <w:spacing w:before="0" w:after="0"/>
              <w:jc w:val="both"/>
            </w:pPr>
            <w:r w:rsidRPr="000B79AB">
              <w:t>Meeting</w:t>
            </w:r>
          </w:p>
        </w:tc>
        <w:tc>
          <w:tcPr>
            <w:tcW w:w="653" w:type="pct"/>
          </w:tcPr>
          <w:p w:rsidR="00ED1A97" w:rsidRPr="000B79AB" w:rsidRDefault="00ED1A97" w:rsidP="00ED1A97">
            <w:pPr>
              <w:spacing w:before="0" w:after="0"/>
              <w:jc w:val="both"/>
            </w:pPr>
            <w:r w:rsidRPr="000B79AB">
              <w:t>Open</w:t>
            </w:r>
          </w:p>
        </w:tc>
      </w:tr>
      <w:tr w:rsidR="00713C0F" w:rsidTr="002557FF">
        <w:tc>
          <w:tcPr>
            <w:tcW w:w="297" w:type="pct"/>
          </w:tcPr>
          <w:p w:rsidR="00713C0F" w:rsidRPr="000B79AB" w:rsidRDefault="008C1863" w:rsidP="00F1213E">
            <w:pPr>
              <w:jc w:val="both"/>
            </w:pPr>
            <w:r w:rsidRPr="000B79AB">
              <w:t>8</w:t>
            </w:r>
          </w:p>
        </w:tc>
        <w:tc>
          <w:tcPr>
            <w:tcW w:w="2755" w:type="pct"/>
          </w:tcPr>
          <w:p w:rsidR="00713C0F" w:rsidRPr="000B79AB" w:rsidRDefault="00713C0F" w:rsidP="00F1213E">
            <w:pPr>
              <w:jc w:val="both"/>
            </w:pPr>
            <w:r w:rsidRPr="000B79AB">
              <w:t>Revise Principle Two in Document 2 to become more generic by removing specific reference to SSO’s ACL 2 and 3 etc.</w:t>
            </w:r>
          </w:p>
        </w:tc>
        <w:tc>
          <w:tcPr>
            <w:tcW w:w="776" w:type="pct"/>
          </w:tcPr>
          <w:p w:rsidR="00713C0F" w:rsidRPr="000B79AB" w:rsidRDefault="00713C0F" w:rsidP="006F06F9">
            <w:r w:rsidRPr="000B79AB">
              <w:t>Steve Turek</w:t>
            </w:r>
          </w:p>
        </w:tc>
        <w:tc>
          <w:tcPr>
            <w:tcW w:w="518" w:type="pct"/>
          </w:tcPr>
          <w:p w:rsidR="00713C0F" w:rsidRPr="000B79AB" w:rsidRDefault="00713C0F" w:rsidP="00ED1A97">
            <w:pPr>
              <w:spacing w:before="0" w:after="0"/>
              <w:jc w:val="both"/>
            </w:pPr>
          </w:p>
        </w:tc>
        <w:tc>
          <w:tcPr>
            <w:tcW w:w="653" w:type="pct"/>
          </w:tcPr>
          <w:p w:rsidR="00713C0F" w:rsidRPr="000B79AB" w:rsidRDefault="00713C0F" w:rsidP="00ED1A97">
            <w:pPr>
              <w:spacing w:before="0" w:after="0"/>
              <w:jc w:val="both"/>
            </w:pPr>
            <w:r w:rsidRPr="000B79AB">
              <w:t>Completed</w:t>
            </w:r>
          </w:p>
        </w:tc>
      </w:tr>
      <w:tr w:rsidR="004673EE" w:rsidTr="002557FF">
        <w:tc>
          <w:tcPr>
            <w:tcW w:w="297" w:type="pct"/>
          </w:tcPr>
          <w:p w:rsidR="004673EE" w:rsidRPr="000B79AB" w:rsidRDefault="004673EE" w:rsidP="00F1213E">
            <w:pPr>
              <w:jc w:val="both"/>
            </w:pPr>
            <w:r w:rsidRPr="000B79AB">
              <w:t>9</w:t>
            </w:r>
          </w:p>
        </w:tc>
        <w:tc>
          <w:tcPr>
            <w:tcW w:w="2755" w:type="pct"/>
          </w:tcPr>
          <w:p w:rsidR="004673EE" w:rsidRPr="000B79AB" w:rsidRDefault="004673EE" w:rsidP="00F1213E">
            <w:pPr>
              <w:jc w:val="both"/>
            </w:pPr>
            <w:r w:rsidRPr="000B79AB">
              <w:t>Remove Principle Four in Document 2</w:t>
            </w:r>
          </w:p>
        </w:tc>
        <w:tc>
          <w:tcPr>
            <w:tcW w:w="776" w:type="pct"/>
          </w:tcPr>
          <w:p w:rsidR="004673EE" w:rsidRPr="000B79AB" w:rsidRDefault="004673EE" w:rsidP="006F06F9">
            <w:r w:rsidRPr="000B79AB">
              <w:t>Steve Turek</w:t>
            </w:r>
          </w:p>
        </w:tc>
        <w:tc>
          <w:tcPr>
            <w:tcW w:w="518" w:type="pct"/>
          </w:tcPr>
          <w:p w:rsidR="004673EE" w:rsidRPr="000B79AB" w:rsidRDefault="004673EE" w:rsidP="00ED1A97">
            <w:pPr>
              <w:spacing w:before="0" w:after="0"/>
              <w:jc w:val="both"/>
            </w:pPr>
          </w:p>
        </w:tc>
        <w:tc>
          <w:tcPr>
            <w:tcW w:w="653" w:type="pct"/>
          </w:tcPr>
          <w:p w:rsidR="004673EE" w:rsidRPr="000B79AB" w:rsidRDefault="004673EE" w:rsidP="00ED1A97">
            <w:pPr>
              <w:spacing w:before="0" w:after="0"/>
              <w:jc w:val="both"/>
            </w:pPr>
            <w:r w:rsidRPr="000B79AB">
              <w:t>Completed</w:t>
            </w:r>
          </w:p>
        </w:tc>
      </w:tr>
      <w:tr w:rsidR="00713C0F" w:rsidTr="002557FF">
        <w:tc>
          <w:tcPr>
            <w:tcW w:w="297" w:type="pct"/>
          </w:tcPr>
          <w:p w:rsidR="00713C0F" w:rsidRPr="000B79AB" w:rsidRDefault="002557FF" w:rsidP="00F1213E">
            <w:pPr>
              <w:jc w:val="both"/>
            </w:pPr>
            <w:r w:rsidRPr="000B79AB">
              <w:t>10</w:t>
            </w:r>
          </w:p>
        </w:tc>
        <w:tc>
          <w:tcPr>
            <w:tcW w:w="2755" w:type="pct"/>
          </w:tcPr>
          <w:p w:rsidR="00713C0F" w:rsidRPr="000B79AB" w:rsidRDefault="00713C0F" w:rsidP="00F1213E">
            <w:pPr>
              <w:jc w:val="both"/>
            </w:pPr>
            <w:r w:rsidRPr="000B79AB">
              <w:t>Revise Principle Five</w:t>
            </w:r>
            <w:r w:rsidR="00C53C29" w:rsidRPr="000B79AB">
              <w:t xml:space="preserve"> (now Four)</w:t>
            </w:r>
            <w:r w:rsidRPr="000B79AB">
              <w:t xml:space="preserve"> to include reference to qualified officers.</w:t>
            </w:r>
          </w:p>
        </w:tc>
        <w:tc>
          <w:tcPr>
            <w:tcW w:w="776" w:type="pct"/>
          </w:tcPr>
          <w:p w:rsidR="00713C0F" w:rsidRPr="000B79AB" w:rsidRDefault="00713C0F" w:rsidP="006F06F9">
            <w:r w:rsidRPr="000B79AB">
              <w:t xml:space="preserve">Steve Turek </w:t>
            </w:r>
          </w:p>
        </w:tc>
        <w:tc>
          <w:tcPr>
            <w:tcW w:w="518" w:type="pct"/>
          </w:tcPr>
          <w:p w:rsidR="00713C0F" w:rsidRPr="000B79AB" w:rsidRDefault="00713C0F" w:rsidP="00ED1A97">
            <w:pPr>
              <w:spacing w:before="0" w:after="0"/>
              <w:jc w:val="both"/>
            </w:pPr>
          </w:p>
        </w:tc>
        <w:tc>
          <w:tcPr>
            <w:tcW w:w="653" w:type="pct"/>
          </w:tcPr>
          <w:p w:rsidR="00713C0F" w:rsidRPr="000B79AB" w:rsidRDefault="00713C0F" w:rsidP="00ED1A97">
            <w:pPr>
              <w:spacing w:before="0" w:after="0"/>
              <w:jc w:val="both"/>
            </w:pPr>
            <w:r w:rsidRPr="000B79AB">
              <w:t>Completed</w:t>
            </w:r>
          </w:p>
        </w:tc>
      </w:tr>
      <w:tr w:rsidR="004E36E8" w:rsidTr="002557FF">
        <w:tc>
          <w:tcPr>
            <w:tcW w:w="297" w:type="pct"/>
          </w:tcPr>
          <w:p w:rsidR="004E36E8" w:rsidRPr="000B79AB" w:rsidRDefault="002557FF" w:rsidP="00F1213E">
            <w:pPr>
              <w:jc w:val="both"/>
            </w:pPr>
            <w:r w:rsidRPr="000B79AB">
              <w:t>11</w:t>
            </w:r>
          </w:p>
        </w:tc>
        <w:tc>
          <w:tcPr>
            <w:tcW w:w="2755" w:type="pct"/>
          </w:tcPr>
          <w:p w:rsidR="004E36E8" w:rsidRPr="000B79AB" w:rsidRDefault="008C1863" w:rsidP="00F1213E">
            <w:pPr>
              <w:jc w:val="both"/>
            </w:pPr>
            <w:r w:rsidRPr="000B79AB">
              <w:t>Detail on Consolidation to be developed and discussed</w:t>
            </w:r>
          </w:p>
        </w:tc>
        <w:tc>
          <w:tcPr>
            <w:tcW w:w="776" w:type="pct"/>
          </w:tcPr>
          <w:p w:rsidR="004E36E8" w:rsidRPr="000B79AB" w:rsidRDefault="008C1863" w:rsidP="006F06F9">
            <w:r w:rsidRPr="000B79AB">
              <w:t>All</w:t>
            </w:r>
          </w:p>
        </w:tc>
        <w:tc>
          <w:tcPr>
            <w:tcW w:w="518" w:type="pct"/>
          </w:tcPr>
          <w:p w:rsidR="004E36E8" w:rsidRPr="000B79AB" w:rsidRDefault="00934E16" w:rsidP="00ED1A97">
            <w:pPr>
              <w:spacing w:before="0" w:after="0"/>
              <w:jc w:val="both"/>
            </w:pPr>
            <w:r w:rsidRPr="000B79AB">
              <w:t>Next meeting</w:t>
            </w:r>
          </w:p>
        </w:tc>
        <w:tc>
          <w:tcPr>
            <w:tcW w:w="653" w:type="pct"/>
          </w:tcPr>
          <w:p w:rsidR="004E36E8" w:rsidRPr="000B79AB" w:rsidRDefault="008C1863" w:rsidP="00ED1A97">
            <w:pPr>
              <w:spacing w:before="0" w:after="0"/>
              <w:jc w:val="both"/>
            </w:pPr>
            <w:r w:rsidRPr="000B79AB">
              <w:t>Open</w:t>
            </w:r>
          </w:p>
        </w:tc>
      </w:tr>
      <w:tr w:rsidR="002557FF" w:rsidTr="002557FF">
        <w:tc>
          <w:tcPr>
            <w:tcW w:w="297" w:type="pct"/>
          </w:tcPr>
          <w:p w:rsidR="002557FF" w:rsidRPr="000B79AB" w:rsidRDefault="002557FF" w:rsidP="00F1213E">
            <w:pPr>
              <w:jc w:val="both"/>
            </w:pPr>
            <w:r w:rsidRPr="000B79AB">
              <w:t>12</w:t>
            </w:r>
          </w:p>
        </w:tc>
        <w:tc>
          <w:tcPr>
            <w:tcW w:w="2755" w:type="pct"/>
          </w:tcPr>
          <w:p w:rsidR="002557FF" w:rsidRPr="000B79AB" w:rsidRDefault="002557FF" w:rsidP="00F1213E">
            <w:pPr>
              <w:jc w:val="both"/>
            </w:pPr>
            <w:r w:rsidRPr="000B79AB">
              <w:t>Revise wording in Principle Six (now Five) in terms of revalidation process</w:t>
            </w:r>
          </w:p>
        </w:tc>
        <w:tc>
          <w:tcPr>
            <w:tcW w:w="776" w:type="pct"/>
          </w:tcPr>
          <w:p w:rsidR="002557FF" w:rsidRPr="000B79AB" w:rsidRDefault="002557FF" w:rsidP="006F06F9">
            <w:r w:rsidRPr="000B79AB">
              <w:t>Steve Turek</w:t>
            </w:r>
          </w:p>
        </w:tc>
        <w:tc>
          <w:tcPr>
            <w:tcW w:w="518" w:type="pct"/>
          </w:tcPr>
          <w:p w:rsidR="002557FF" w:rsidRPr="000B79AB" w:rsidRDefault="002557FF" w:rsidP="00ED1A97">
            <w:pPr>
              <w:spacing w:before="0" w:after="0"/>
              <w:jc w:val="both"/>
            </w:pPr>
          </w:p>
        </w:tc>
        <w:tc>
          <w:tcPr>
            <w:tcW w:w="653" w:type="pct"/>
          </w:tcPr>
          <w:p w:rsidR="002557FF" w:rsidRPr="000B79AB" w:rsidRDefault="002557FF" w:rsidP="00ED1A97">
            <w:pPr>
              <w:spacing w:before="0" w:after="0"/>
              <w:jc w:val="both"/>
            </w:pPr>
            <w:r w:rsidRPr="000B79AB">
              <w:t>Completed</w:t>
            </w:r>
          </w:p>
        </w:tc>
      </w:tr>
      <w:tr w:rsidR="0048658D" w:rsidTr="002557FF">
        <w:tc>
          <w:tcPr>
            <w:tcW w:w="297" w:type="pct"/>
          </w:tcPr>
          <w:p w:rsidR="0048658D" w:rsidRPr="000B79AB" w:rsidRDefault="00934E16" w:rsidP="00F1213E">
            <w:pPr>
              <w:jc w:val="both"/>
            </w:pPr>
            <w:r w:rsidRPr="000B79AB">
              <w:t>13</w:t>
            </w:r>
          </w:p>
        </w:tc>
        <w:tc>
          <w:tcPr>
            <w:tcW w:w="2755" w:type="pct"/>
          </w:tcPr>
          <w:p w:rsidR="0048658D" w:rsidRPr="00FC07C7" w:rsidRDefault="0048658D" w:rsidP="00F1213E">
            <w:pPr>
              <w:jc w:val="both"/>
            </w:pPr>
            <w:r w:rsidRPr="00FC07C7">
              <w:t>Circulate draft OLT paper recommending support of Role Maps</w:t>
            </w:r>
            <w:r w:rsidR="0056301E">
              <w:t xml:space="preserve"> </w:t>
            </w:r>
            <w:r w:rsidR="00F86E33">
              <w:t>(FRCA AGM possibly in August)</w:t>
            </w:r>
            <w:r w:rsidRPr="00FC07C7">
              <w:t xml:space="preserve"> </w:t>
            </w:r>
          </w:p>
        </w:tc>
        <w:tc>
          <w:tcPr>
            <w:tcW w:w="776" w:type="pct"/>
          </w:tcPr>
          <w:p w:rsidR="0048658D" w:rsidRPr="00FC07C7" w:rsidRDefault="0048658D" w:rsidP="00F1213E">
            <w:pPr>
              <w:jc w:val="both"/>
            </w:pPr>
            <w:r w:rsidRPr="00FC07C7">
              <w:t>Steve</w:t>
            </w:r>
          </w:p>
        </w:tc>
        <w:tc>
          <w:tcPr>
            <w:tcW w:w="518" w:type="pct"/>
          </w:tcPr>
          <w:p w:rsidR="0048658D" w:rsidRPr="00FC07C7" w:rsidRDefault="0048658D" w:rsidP="00F1213E">
            <w:pPr>
              <w:jc w:val="both"/>
            </w:pPr>
            <w:r w:rsidRPr="00FC07C7">
              <w:t>?</w:t>
            </w:r>
          </w:p>
        </w:tc>
        <w:tc>
          <w:tcPr>
            <w:tcW w:w="653" w:type="pct"/>
          </w:tcPr>
          <w:p w:rsidR="0048658D" w:rsidRPr="00FC07C7" w:rsidRDefault="0048658D" w:rsidP="00F1213E">
            <w:pPr>
              <w:jc w:val="both"/>
            </w:pPr>
            <w:r w:rsidRPr="00FC07C7">
              <w:t>Open</w:t>
            </w:r>
          </w:p>
        </w:tc>
      </w:tr>
      <w:tr w:rsidR="0048658D" w:rsidTr="002557FF">
        <w:trPr>
          <w:trHeight w:val="703"/>
        </w:trPr>
        <w:tc>
          <w:tcPr>
            <w:tcW w:w="297" w:type="pct"/>
          </w:tcPr>
          <w:p w:rsidR="0048658D" w:rsidRPr="000B79AB" w:rsidRDefault="00934E16" w:rsidP="00F1213E">
            <w:pPr>
              <w:jc w:val="both"/>
            </w:pPr>
            <w:r w:rsidRPr="000B79AB">
              <w:t>14</w:t>
            </w:r>
          </w:p>
        </w:tc>
        <w:tc>
          <w:tcPr>
            <w:tcW w:w="2755" w:type="pct"/>
          </w:tcPr>
          <w:p w:rsidR="0048658D" w:rsidRPr="00FC07C7" w:rsidRDefault="0048658D" w:rsidP="00F1213E">
            <w:pPr>
              <w:pStyle w:val="ListBullet"/>
              <w:jc w:val="both"/>
            </w:pPr>
            <w:r w:rsidRPr="00FC07C7">
              <w:t xml:space="preserve">Complete review of Document  4 – ACL 3 Command Assessment </w:t>
            </w:r>
          </w:p>
        </w:tc>
        <w:tc>
          <w:tcPr>
            <w:tcW w:w="776" w:type="pct"/>
          </w:tcPr>
          <w:p w:rsidR="0048658D" w:rsidRPr="00FC07C7" w:rsidRDefault="0048658D" w:rsidP="00F1213E">
            <w:pPr>
              <w:jc w:val="both"/>
            </w:pPr>
            <w:r w:rsidRPr="00FC07C7">
              <w:t>Des (?)</w:t>
            </w:r>
          </w:p>
        </w:tc>
        <w:tc>
          <w:tcPr>
            <w:tcW w:w="518" w:type="pct"/>
          </w:tcPr>
          <w:p w:rsidR="0048658D" w:rsidRPr="00FC07C7" w:rsidRDefault="0048658D" w:rsidP="00F1213E">
            <w:pPr>
              <w:jc w:val="both"/>
            </w:pPr>
            <w:r w:rsidRPr="00FC07C7">
              <w:t>2-3 weeks</w:t>
            </w:r>
          </w:p>
        </w:tc>
        <w:tc>
          <w:tcPr>
            <w:tcW w:w="653" w:type="pct"/>
          </w:tcPr>
          <w:p w:rsidR="0048658D" w:rsidRPr="00FC07C7" w:rsidRDefault="0048658D" w:rsidP="00F1213E">
            <w:pPr>
              <w:jc w:val="both"/>
            </w:pPr>
            <w:r w:rsidRPr="00FC07C7">
              <w:t>Open</w:t>
            </w:r>
          </w:p>
        </w:tc>
      </w:tr>
    </w:tbl>
    <w:p w:rsidR="00165FC1" w:rsidRDefault="00165FC1" w:rsidP="00F1213E">
      <w:pPr>
        <w:pStyle w:val="ListBullet"/>
        <w:ind w:left="360" w:hanging="360"/>
        <w:jc w:val="both"/>
      </w:pPr>
    </w:p>
    <w:sectPr w:rsidR="00165FC1" w:rsidSect="00EC4FD9">
      <w:footerReference w:type="default" r:id="rId8"/>
      <w:headerReference w:type="first" r:id="rId9"/>
      <w:footerReference w:type="first" r:id="rId10"/>
      <w:type w:val="continuous"/>
      <w:pgSz w:w="11907" w:h="16840" w:code="9"/>
      <w:pgMar w:top="1429" w:right="1418" w:bottom="1418" w:left="1418" w:header="357" w:footer="573"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469" w:rsidRDefault="00AD7469">
      <w:r>
        <w:separator/>
      </w:r>
    </w:p>
  </w:endnote>
  <w:endnote w:type="continuationSeparator" w:id="0">
    <w:p w:rsidR="00AD7469" w:rsidRDefault="00AD7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C0F" w:rsidRPr="00431632" w:rsidRDefault="00713C0F" w:rsidP="00431632">
    <w:pPr>
      <w:pStyle w:val="Footer"/>
      <w:tabs>
        <w:tab w:val="clear" w:pos="8640"/>
        <w:tab w:val="right" w:pos="9072"/>
      </w:tabs>
      <w:rPr>
        <w:szCs w:val="16"/>
      </w:rPr>
    </w:pPr>
    <w:bookmarkStart w:id="3" w:name="bkmMeetingTitle3"/>
    <w:r>
      <w:t>ACL Accreditation Meeting</w:t>
    </w:r>
    <w:bookmarkEnd w:id="3"/>
    <w:r>
      <w:tab/>
      <w:t>6 June 2017</w:t>
    </w:r>
    <w:r>
      <w:tab/>
      <w:t xml:space="preserve">Page </w:t>
    </w:r>
    <w:r>
      <w:rPr>
        <w:b/>
      </w:rPr>
      <w:fldChar w:fldCharType="begin"/>
    </w:r>
    <w:r>
      <w:rPr>
        <w:b/>
      </w:rPr>
      <w:instrText xml:space="preserve"> PAGE  \* Arabic  \* MERGEFORMAT </w:instrText>
    </w:r>
    <w:r>
      <w:rPr>
        <w:b/>
      </w:rPr>
      <w:fldChar w:fldCharType="separate"/>
    </w:r>
    <w:r w:rsidR="00142469">
      <w:rPr>
        <w:b/>
        <w:noProof/>
      </w:rPr>
      <w:t>2</w:t>
    </w:r>
    <w:r>
      <w:rPr>
        <w:b/>
      </w:rPr>
      <w:fldChar w:fldCharType="end"/>
    </w:r>
    <w:r>
      <w:t xml:space="preserve"> of </w:t>
    </w:r>
    <w:r>
      <w:rPr>
        <w:b/>
      </w:rPr>
      <w:fldChar w:fldCharType="begin"/>
    </w:r>
    <w:r>
      <w:rPr>
        <w:b/>
      </w:rPr>
      <w:instrText xml:space="preserve"> NUMPAGES  \* Arabic  \* MERGEFORMAT </w:instrText>
    </w:r>
    <w:r>
      <w:rPr>
        <w:b/>
      </w:rPr>
      <w:fldChar w:fldCharType="separate"/>
    </w:r>
    <w:r w:rsidR="00142469">
      <w:rPr>
        <w:b/>
        <w:noProof/>
      </w:rPr>
      <w:t>5</w:t>
    </w:r>
    <w:r>
      <w:rPr>
        <w:b/>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3C0F" w:rsidRDefault="00713C0F">
    <w:pPr>
      <w:pStyle w:val="Footer"/>
    </w:pPr>
  </w:p>
  <w:p w:rsidR="00713C0F" w:rsidRPr="00431632" w:rsidRDefault="00713C0F" w:rsidP="00EC4FD9">
    <w:pPr>
      <w:pStyle w:val="Footer"/>
      <w:tabs>
        <w:tab w:val="clear" w:pos="8640"/>
        <w:tab w:val="right" w:pos="9072"/>
      </w:tabs>
      <w:rPr>
        <w:szCs w:val="16"/>
      </w:rPr>
    </w:pPr>
    <w:r>
      <w:t>ACL Accreditation Meeting</w:t>
    </w:r>
    <w:r>
      <w:tab/>
      <w:t>6 June 2017</w:t>
    </w:r>
    <w:r>
      <w:tab/>
      <w:t xml:space="preserve">Page </w:t>
    </w:r>
    <w:r>
      <w:rPr>
        <w:b/>
      </w:rPr>
      <w:fldChar w:fldCharType="begin"/>
    </w:r>
    <w:r>
      <w:rPr>
        <w:b/>
      </w:rPr>
      <w:instrText xml:space="preserve"> PAGE  \* Arabic  \* MERGEFORMAT </w:instrText>
    </w:r>
    <w:r>
      <w:rPr>
        <w:b/>
      </w:rPr>
      <w:fldChar w:fldCharType="separate"/>
    </w:r>
    <w:r w:rsidR="00142469">
      <w:rPr>
        <w:b/>
        <w:noProof/>
      </w:rPr>
      <w:t>1</w:t>
    </w:r>
    <w:r>
      <w:rPr>
        <w:b/>
      </w:rPr>
      <w:fldChar w:fldCharType="end"/>
    </w:r>
    <w:r>
      <w:t xml:space="preserve"> of </w:t>
    </w:r>
    <w:r>
      <w:rPr>
        <w:b/>
      </w:rPr>
      <w:fldChar w:fldCharType="begin"/>
    </w:r>
    <w:r>
      <w:rPr>
        <w:b/>
      </w:rPr>
      <w:instrText xml:space="preserve"> NUMPAGES  \* Arabic  \* MERGEFORMAT </w:instrText>
    </w:r>
    <w:r>
      <w:rPr>
        <w:b/>
      </w:rPr>
      <w:fldChar w:fldCharType="separate"/>
    </w:r>
    <w:r w:rsidR="00142469">
      <w:rPr>
        <w:b/>
        <w:noProof/>
      </w:rPr>
      <w:t>5</w:t>
    </w:r>
    <w:r>
      <w:rPr>
        <w:b/>
      </w:rPr>
      <w:fldChar w:fldCharType="end"/>
    </w:r>
  </w:p>
  <w:p w:rsidR="00713C0F" w:rsidRDefault="00713C0F" w:rsidP="00EC4FD9">
    <w:pPr>
      <w:pStyle w:val="Footer"/>
      <w:tabs>
        <w:tab w:val="clear" w:pos="8640"/>
        <w:tab w:val="right" w:pos="9072"/>
      </w:tabs>
      <w:rPr>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469" w:rsidRDefault="00AD7469">
      <w:r>
        <w:separator/>
      </w:r>
    </w:p>
  </w:footnote>
  <w:footnote w:type="continuationSeparator" w:id="0">
    <w:p w:rsidR="00AD7469" w:rsidRDefault="00AD74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8"/>
      <w:gridCol w:w="4483"/>
    </w:tblGrid>
    <w:tr w:rsidR="00713C0F" w:rsidTr="00105566">
      <w:trPr>
        <w:trHeight w:val="2400"/>
      </w:trPr>
      <w:tc>
        <w:tcPr>
          <w:tcW w:w="2529" w:type="pct"/>
        </w:tcPr>
        <w:p w:rsidR="00713C0F" w:rsidRDefault="00713C0F" w:rsidP="00850F34">
          <w:pPr>
            <w:pStyle w:val="Header"/>
            <w:tabs>
              <w:tab w:val="clear" w:pos="8640"/>
              <w:tab w:val="right" w:pos="9072"/>
            </w:tabs>
            <w:spacing w:after="0"/>
            <w:rPr>
              <w:b/>
              <w:sz w:val="40"/>
            </w:rPr>
          </w:pPr>
          <w:r>
            <w:rPr>
              <w:b/>
              <w:noProof/>
              <w:sz w:val="40"/>
              <w:lang w:val="en-NZ" w:eastAsia="en-NZ"/>
            </w:rPr>
            <w:drawing>
              <wp:inline distT="0" distB="0" distL="0" distR="0" wp14:anchorId="1FA39590" wp14:editId="61AD85A2">
                <wp:extent cx="862785" cy="150987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 Zealand Fire Service (NZFS)_BNW_large"/>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862785" cy="1509873"/>
                        </a:xfrm>
                        <a:prstGeom prst="rect">
                          <a:avLst/>
                        </a:prstGeom>
                        <a:noFill/>
                        <a:ln>
                          <a:noFill/>
                        </a:ln>
                      </pic:spPr>
                    </pic:pic>
                  </a:graphicData>
                </a:graphic>
              </wp:inline>
            </w:drawing>
          </w:r>
        </w:p>
      </w:tc>
      <w:tc>
        <w:tcPr>
          <w:tcW w:w="2471" w:type="pct"/>
          <w:vAlign w:val="bottom"/>
        </w:tcPr>
        <w:p w:rsidR="00713C0F" w:rsidRDefault="00713C0F" w:rsidP="0006744F"/>
        <w:p w:rsidR="00713C0F" w:rsidRDefault="00713C0F" w:rsidP="0006744F"/>
        <w:p w:rsidR="00713C0F" w:rsidRDefault="00713C0F" w:rsidP="0006744F"/>
        <w:p w:rsidR="00713C0F" w:rsidRDefault="00713C0F" w:rsidP="0006744F"/>
        <w:p w:rsidR="00713C0F" w:rsidRPr="00850F34" w:rsidRDefault="00713C0F" w:rsidP="00850F34">
          <w:pPr>
            <w:pStyle w:val="Header"/>
            <w:tabs>
              <w:tab w:val="clear" w:pos="4320"/>
              <w:tab w:val="clear" w:pos="8640"/>
            </w:tabs>
            <w:spacing w:after="0"/>
            <w:jc w:val="right"/>
            <w:rPr>
              <w:sz w:val="40"/>
            </w:rPr>
          </w:pPr>
          <w:r>
            <w:rPr>
              <w:b/>
              <w:sz w:val="40"/>
            </w:rPr>
            <w:t>Minutes</w:t>
          </w:r>
        </w:p>
      </w:tc>
    </w:tr>
  </w:tbl>
  <w:p w:rsidR="00713C0F" w:rsidRDefault="00713C0F" w:rsidP="0006744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E3BC2458"/>
    <w:lvl w:ilvl="0">
      <w:start w:val="1"/>
      <w:numFmt w:val="bullet"/>
      <w:pStyle w:val="ListBullet3"/>
      <w:lvlText w:val="-"/>
      <w:lvlJc w:val="left"/>
      <w:pPr>
        <w:ind w:left="926" w:hanging="360"/>
      </w:pPr>
      <w:rPr>
        <w:rFonts w:ascii="Symbol" w:hAnsi="Symbol" w:hint="default"/>
      </w:rPr>
    </w:lvl>
  </w:abstractNum>
  <w:abstractNum w:abstractNumId="1" w15:restartNumberingAfterBreak="0">
    <w:nsid w:val="FFFFFF83"/>
    <w:multiLevelType w:val="singleLevel"/>
    <w:tmpl w:val="5F36070C"/>
    <w:lvl w:ilvl="0">
      <w:start w:val="1"/>
      <w:numFmt w:val="bullet"/>
      <w:pStyle w:val="ListBullet2"/>
      <w:lvlText w:val="o"/>
      <w:lvlJc w:val="left"/>
      <w:pPr>
        <w:ind w:left="643" w:hanging="360"/>
      </w:pPr>
      <w:rPr>
        <w:rFonts w:ascii="Courier New" w:hAnsi="Courier New" w:cs="Courier New" w:hint="default"/>
      </w:rPr>
    </w:lvl>
  </w:abstractNum>
  <w:abstractNum w:abstractNumId="2" w15:restartNumberingAfterBreak="0">
    <w:nsid w:val="FFFFFF89"/>
    <w:multiLevelType w:val="singleLevel"/>
    <w:tmpl w:val="F10AB558"/>
    <w:lvl w:ilvl="0">
      <w:start w:val="1"/>
      <w:numFmt w:val="decimal"/>
      <w:lvlText w:val="%1."/>
      <w:lvlJc w:val="left"/>
      <w:pPr>
        <w:ind w:left="360" w:hanging="360"/>
      </w:pPr>
      <w:rPr>
        <w:rFonts w:hint="default"/>
      </w:rPr>
    </w:lvl>
  </w:abstractNum>
  <w:abstractNum w:abstractNumId="3" w15:restartNumberingAfterBreak="0">
    <w:nsid w:val="1E781062"/>
    <w:multiLevelType w:val="hybridMultilevel"/>
    <w:tmpl w:val="724646BA"/>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cs="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cs="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cs="Courier New" w:hint="default"/>
      </w:rPr>
    </w:lvl>
    <w:lvl w:ilvl="8" w:tplc="14090005" w:tentative="1">
      <w:start w:val="1"/>
      <w:numFmt w:val="bullet"/>
      <w:lvlText w:val=""/>
      <w:lvlJc w:val="left"/>
      <w:pPr>
        <w:ind w:left="7920" w:hanging="360"/>
      </w:pPr>
      <w:rPr>
        <w:rFonts w:ascii="Wingdings" w:hAnsi="Wingdings" w:hint="default"/>
      </w:rPr>
    </w:lvl>
  </w:abstractNum>
  <w:abstractNum w:abstractNumId="4" w15:restartNumberingAfterBreak="0">
    <w:nsid w:val="389A2574"/>
    <w:multiLevelType w:val="hybridMultilevel"/>
    <w:tmpl w:val="1AB6315C"/>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5" w15:restartNumberingAfterBreak="0">
    <w:nsid w:val="47FE19F3"/>
    <w:multiLevelType w:val="hybridMultilevel"/>
    <w:tmpl w:val="7AD019E0"/>
    <w:lvl w:ilvl="0" w:tplc="7084DBDC">
      <w:start w:val="1"/>
      <w:numFmt w:val="bullet"/>
      <w:lvlText w:val=""/>
      <w:lvlJc w:val="left"/>
      <w:pPr>
        <w:ind w:left="720" w:hanging="360"/>
      </w:pPr>
      <w:rPr>
        <w:rFonts w:ascii="Symbol" w:eastAsia="Cambria" w:hAnsi="Symbol" w:cs="ArialMT"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5C4C1A54"/>
    <w:multiLevelType w:val="hybridMultilevel"/>
    <w:tmpl w:val="97A056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5E6638DA"/>
    <w:multiLevelType w:val="hybridMultilevel"/>
    <w:tmpl w:val="9D7C03A8"/>
    <w:lvl w:ilvl="0" w:tplc="7084DBDC">
      <w:start w:val="1"/>
      <w:numFmt w:val="bullet"/>
      <w:lvlText w:val=""/>
      <w:lvlJc w:val="left"/>
      <w:pPr>
        <w:ind w:left="720" w:hanging="360"/>
      </w:pPr>
      <w:rPr>
        <w:rFonts w:ascii="Symbol" w:eastAsia="Cambria" w:hAnsi="Symbol" w:cs="ArialMT"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41D6864"/>
    <w:multiLevelType w:val="hybridMultilevel"/>
    <w:tmpl w:val="00B68D22"/>
    <w:lvl w:ilvl="0" w:tplc="14090001">
      <w:start w:val="1"/>
      <w:numFmt w:val="bullet"/>
      <w:lvlText w:val=""/>
      <w:lvlJc w:val="left"/>
      <w:pPr>
        <w:ind w:left="1080" w:hanging="360"/>
      </w:pPr>
      <w:rPr>
        <w:rFonts w:ascii="Symbol" w:hAnsi="Symbol" w:hint="default"/>
      </w:rPr>
    </w:lvl>
    <w:lvl w:ilvl="1" w:tplc="14090003">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9" w15:restartNumberingAfterBreak="0">
    <w:nsid w:val="6A5B73B0"/>
    <w:multiLevelType w:val="multilevel"/>
    <w:tmpl w:val="DE2AAC7E"/>
    <w:lvl w:ilvl="0">
      <w:start w:val="1"/>
      <w:numFmt w:val="decimal"/>
      <w:pStyle w:val="OutlineLevel1"/>
      <w:lvlText w:val="%1."/>
      <w:lvlJc w:val="left"/>
      <w:pPr>
        <w:tabs>
          <w:tab w:val="num" w:pos="567"/>
        </w:tabs>
        <w:ind w:left="567" w:hanging="567"/>
      </w:pPr>
      <w:rPr>
        <w:rFonts w:hint="default"/>
      </w:rPr>
    </w:lvl>
    <w:lvl w:ilvl="1">
      <w:start w:val="1"/>
      <w:numFmt w:val="lowerLetter"/>
      <w:pStyle w:val="OutlineLevel2"/>
      <w:lvlText w:val="%2."/>
      <w:lvlJc w:val="left"/>
      <w:pPr>
        <w:tabs>
          <w:tab w:val="num" w:pos="1134"/>
        </w:tabs>
        <w:ind w:left="1134" w:hanging="567"/>
      </w:pPr>
      <w:rPr>
        <w:rFonts w:hint="default"/>
      </w:rPr>
    </w:lvl>
    <w:lvl w:ilvl="2">
      <w:start w:val="1"/>
      <w:numFmt w:val="lowerRoman"/>
      <w:pStyle w:val="OutlineLevel3"/>
      <w:lvlText w:val="%3."/>
      <w:lvlJc w:val="right"/>
      <w:pPr>
        <w:tabs>
          <w:tab w:val="num" w:pos="1701"/>
        </w:tabs>
        <w:ind w:left="1701" w:hanging="454"/>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D3F14"/>
    <w:multiLevelType w:val="hybridMultilevel"/>
    <w:tmpl w:val="65389EDA"/>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7C0F0BDE"/>
    <w:multiLevelType w:val="hybridMultilevel"/>
    <w:tmpl w:val="B4C812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9"/>
  </w:num>
  <w:num w:numId="5">
    <w:abstractNumId w:val="7"/>
  </w:num>
  <w:num w:numId="6">
    <w:abstractNumId w:val="5"/>
  </w:num>
  <w:num w:numId="7">
    <w:abstractNumId w:val="8"/>
  </w:num>
  <w:num w:numId="8">
    <w:abstractNumId w:val="4"/>
  </w:num>
  <w:num w:numId="9">
    <w:abstractNumId w:val="3"/>
  </w:num>
  <w:num w:numId="10">
    <w:abstractNumId w:val="10"/>
  </w:num>
  <w:num w:numId="11">
    <w:abstractNumId w:val="6"/>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efFile" w:val=" "/>
    <w:docVar w:name="strAdd1" w:val=" "/>
    <w:docVar w:name="strAdd2" w:val=" "/>
    <w:docVar w:name="strCity" w:val=" "/>
    <w:docVar w:name="strDistrict" w:val="Wellington North"/>
    <w:docVar w:name="strFax" w:val=" "/>
    <w:docVar w:name="strPhone" w:val=" "/>
    <w:docVar w:name="strRegion" w:val=" "/>
    <w:docVar w:name="strStation" w:val=" "/>
    <w:docVar w:name="strSuburb" w:val=" "/>
  </w:docVars>
  <w:rsids>
    <w:rsidRoot w:val="00C4553C"/>
    <w:rsid w:val="000205CB"/>
    <w:rsid w:val="00020CB7"/>
    <w:rsid w:val="0003283C"/>
    <w:rsid w:val="000351D8"/>
    <w:rsid w:val="00040721"/>
    <w:rsid w:val="00041806"/>
    <w:rsid w:val="00042514"/>
    <w:rsid w:val="00045197"/>
    <w:rsid w:val="00045D81"/>
    <w:rsid w:val="00047937"/>
    <w:rsid w:val="000501D7"/>
    <w:rsid w:val="00061977"/>
    <w:rsid w:val="0006744F"/>
    <w:rsid w:val="00072799"/>
    <w:rsid w:val="00076FCC"/>
    <w:rsid w:val="0008284F"/>
    <w:rsid w:val="00082B6B"/>
    <w:rsid w:val="000847D7"/>
    <w:rsid w:val="000A1CB9"/>
    <w:rsid w:val="000A5977"/>
    <w:rsid w:val="000A7DAF"/>
    <w:rsid w:val="000B67F5"/>
    <w:rsid w:val="000B79AB"/>
    <w:rsid w:val="000E02AC"/>
    <w:rsid w:val="000E33C1"/>
    <w:rsid w:val="000E6313"/>
    <w:rsid w:val="00104B2C"/>
    <w:rsid w:val="00105566"/>
    <w:rsid w:val="00105CAB"/>
    <w:rsid w:val="00113ADA"/>
    <w:rsid w:val="00141AF6"/>
    <w:rsid w:val="00142469"/>
    <w:rsid w:val="00165FC1"/>
    <w:rsid w:val="0016717C"/>
    <w:rsid w:val="00172313"/>
    <w:rsid w:val="00172CCC"/>
    <w:rsid w:val="001773FE"/>
    <w:rsid w:val="001A1441"/>
    <w:rsid w:val="001A1894"/>
    <w:rsid w:val="001A1CCB"/>
    <w:rsid w:val="001A7C1E"/>
    <w:rsid w:val="001B7250"/>
    <w:rsid w:val="001C466B"/>
    <w:rsid w:val="001C48F1"/>
    <w:rsid w:val="001E2AC8"/>
    <w:rsid w:val="00226C2C"/>
    <w:rsid w:val="00233939"/>
    <w:rsid w:val="00234246"/>
    <w:rsid w:val="00236644"/>
    <w:rsid w:val="00247E8E"/>
    <w:rsid w:val="002557FF"/>
    <w:rsid w:val="00263EB3"/>
    <w:rsid w:val="00265BC1"/>
    <w:rsid w:val="002767C6"/>
    <w:rsid w:val="00276A23"/>
    <w:rsid w:val="00277F06"/>
    <w:rsid w:val="00283CFF"/>
    <w:rsid w:val="002A5737"/>
    <w:rsid w:val="002A7B83"/>
    <w:rsid w:val="002C2268"/>
    <w:rsid w:val="002C60F0"/>
    <w:rsid w:val="002C60F5"/>
    <w:rsid w:val="002D1785"/>
    <w:rsid w:val="002D5399"/>
    <w:rsid w:val="002E6F81"/>
    <w:rsid w:val="002F5756"/>
    <w:rsid w:val="00352BDE"/>
    <w:rsid w:val="00357524"/>
    <w:rsid w:val="003627BF"/>
    <w:rsid w:val="00376313"/>
    <w:rsid w:val="003916D8"/>
    <w:rsid w:val="003A2C6E"/>
    <w:rsid w:val="003A3A9E"/>
    <w:rsid w:val="003B7AA6"/>
    <w:rsid w:val="003B7D5F"/>
    <w:rsid w:val="003C70E8"/>
    <w:rsid w:val="003D3D88"/>
    <w:rsid w:val="003E0AF2"/>
    <w:rsid w:val="003E1FC5"/>
    <w:rsid w:val="003E5B07"/>
    <w:rsid w:val="00424932"/>
    <w:rsid w:val="00431632"/>
    <w:rsid w:val="00440F1D"/>
    <w:rsid w:val="00446472"/>
    <w:rsid w:val="004673EE"/>
    <w:rsid w:val="0047054F"/>
    <w:rsid w:val="00476428"/>
    <w:rsid w:val="00482767"/>
    <w:rsid w:val="0048658D"/>
    <w:rsid w:val="00494971"/>
    <w:rsid w:val="00496102"/>
    <w:rsid w:val="00496739"/>
    <w:rsid w:val="004A0FA8"/>
    <w:rsid w:val="004A4DC1"/>
    <w:rsid w:val="004B1D04"/>
    <w:rsid w:val="004D1861"/>
    <w:rsid w:val="004D570E"/>
    <w:rsid w:val="004E36E8"/>
    <w:rsid w:val="004E5305"/>
    <w:rsid w:val="004F53FA"/>
    <w:rsid w:val="004F5EE4"/>
    <w:rsid w:val="00500B20"/>
    <w:rsid w:val="005066E2"/>
    <w:rsid w:val="00530A27"/>
    <w:rsid w:val="00545DD8"/>
    <w:rsid w:val="005514C9"/>
    <w:rsid w:val="00561651"/>
    <w:rsid w:val="00562095"/>
    <w:rsid w:val="0056301E"/>
    <w:rsid w:val="00566BBA"/>
    <w:rsid w:val="005704D6"/>
    <w:rsid w:val="005762BF"/>
    <w:rsid w:val="005843FF"/>
    <w:rsid w:val="005A0CB3"/>
    <w:rsid w:val="005A3268"/>
    <w:rsid w:val="005A648C"/>
    <w:rsid w:val="005A6F5E"/>
    <w:rsid w:val="005E08F9"/>
    <w:rsid w:val="005E10E5"/>
    <w:rsid w:val="00646463"/>
    <w:rsid w:val="006730E5"/>
    <w:rsid w:val="0067365C"/>
    <w:rsid w:val="00684DCC"/>
    <w:rsid w:val="00692BC1"/>
    <w:rsid w:val="006D6D92"/>
    <w:rsid w:val="006E02B9"/>
    <w:rsid w:val="006E1CD0"/>
    <w:rsid w:val="006F06F9"/>
    <w:rsid w:val="006F3E74"/>
    <w:rsid w:val="006F47F0"/>
    <w:rsid w:val="006F523E"/>
    <w:rsid w:val="006F5708"/>
    <w:rsid w:val="00701037"/>
    <w:rsid w:val="00713909"/>
    <w:rsid w:val="00713C0F"/>
    <w:rsid w:val="00724200"/>
    <w:rsid w:val="0072619B"/>
    <w:rsid w:val="00726FDB"/>
    <w:rsid w:val="007302C3"/>
    <w:rsid w:val="00732D62"/>
    <w:rsid w:val="007340BD"/>
    <w:rsid w:val="00754DDC"/>
    <w:rsid w:val="00754E8E"/>
    <w:rsid w:val="00770338"/>
    <w:rsid w:val="007B0C31"/>
    <w:rsid w:val="007B4D85"/>
    <w:rsid w:val="007D0364"/>
    <w:rsid w:val="007D1484"/>
    <w:rsid w:val="007D2991"/>
    <w:rsid w:val="007D2A9F"/>
    <w:rsid w:val="007E3319"/>
    <w:rsid w:val="007E58AD"/>
    <w:rsid w:val="007F433B"/>
    <w:rsid w:val="00800565"/>
    <w:rsid w:val="00802B76"/>
    <w:rsid w:val="00802D43"/>
    <w:rsid w:val="00810E63"/>
    <w:rsid w:val="008153FB"/>
    <w:rsid w:val="0082686D"/>
    <w:rsid w:val="00844025"/>
    <w:rsid w:val="008449F5"/>
    <w:rsid w:val="00850F34"/>
    <w:rsid w:val="00857EA2"/>
    <w:rsid w:val="0086089E"/>
    <w:rsid w:val="00880AF9"/>
    <w:rsid w:val="00884C01"/>
    <w:rsid w:val="00887EA6"/>
    <w:rsid w:val="008C1863"/>
    <w:rsid w:val="008C4523"/>
    <w:rsid w:val="008D1F22"/>
    <w:rsid w:val="008D3FB2"/>
    <w:rsid w:val="008D4EB0"/>
    <w:rsid w:val="008D500D"/>
    <w:rsid w:val="008D6E8A"/>
    <w:rsid w:val="008E5D09"/>
    <w:rsid w:val="008E7118"/>
    <w:rsid w:val="00910829"/>
    <w:rsid w:val="00920FFB"/>
    <w:rsid w:val="00926A17"/>
    <w:rsid w:val="00934E16"/>
    <w:rsid w:val="00936D7B"/>
    <w:rsid w:val="009428F6"/>
    <w:rsid w:val="00945FFD"/>
    <w:rsid w:val="00964D53"/>
    <w:rsid w:val="00982DD3"/>
    <w:rsid w:val="009836D1"/>
    <w:rsid w:val="00994E25"/>
    <w:rsid w:val="009B0A6D"/>
    <w:rsid w:val="009B1DB7"/>
    <w:rsid w:val="009D2CC0"/>
    <w:rsid w:val="009D5BA1"/>
    <w:rsid w:val="009F21F8"/>
    <w:rsid w:val="009F7A8F"/>
    <w:rsid w:val="00A07ECC"/>
    <w:rsid w:val="00A30246"/>
    <w:rsid w:val="00A337C5"/>
    <w:rsid w:val="00A655FA"/>
    <w:rsid w:val="00A675E8"/>
    <w:rsid w:val="00A67E02"/>
    <w:rsid w:val="00A752C8"/>
    <w:rsid w:val="00A845AD"/>
    <w:rsid w:val="00AA79DE"/>
    <w:rsid w:val="00AD6835"/>
    <w:rsid w:val="00AD7469"/>
    <w:rsid w:val="00AD7A39"/>
    <w:rsid w:val="00B015C1"/>
    <w:rsid w:val="00B05F91"/>
    <w:rsid w:val="00B07D7E"/>
    <w:rsid w:val="00B30C67"/>
    <w:rsid w:val="00B35307"/>
    <w:rsid w:val="00B82EAE"/>
    <w:rsid w:val="00B876C7"/>
    <w:rsid w:val="00B92E0B"/>
    <w:rsid w:val="00B9504B"/>
    <w:rsid w:val="00BC7DC3"/>
    <w:rsid w:val="00BD06D1"/>
    <w:rsid w:val="00BE10AD"/>
    <w:rsid w:val="00BE179B"/>
    <w:rsid w:val="00BE1F79"/>
    <w:rsid w:val="00BF7083"/>
    <w:rsid w:val="00C020E0"/>
    <w:rsid w:val="00C4553C"/>
    <w:rsid w:val="00C53C29"/>
    <w:rsid w:val="00C64321"/>
    <w:rsid w:val="00C65649"/>
    <w:rsid w:val="00C676A4"/>
    <w:rsid w:val="00C74D2E"/>
    <w:rsid w:val="00C77934"/>
    <w:rsid w:val="00C9194B"/>
    <w:rsid w:val="00CA3657"/>
    <w:rsid w:val="00CA4850"/>
    <w:rsid w:val="00CC7013"/>
    <w:rsid w:val="00CD27BA"/>
    <w:rsid w:val="00CD6311"/>
    <w:rsid w:val="00CE0B6F"/>
    <w:rsid w:val="00CE6B86"/>
    <w:rsid w:val="00D022A6"/>
    <w:rsid w:val="00D20147"/>
    <w:rsid w:val="00D24EFF"/>
    <w:rsid w:val="00D2567B"/>
    <w:rsid w:val="00D3521E"/>
    <w:rsid w:val="00D6556D"/>
    <w:rsid w:val="00D72809"/>
    <w:rsid w:val="00D805CE"/>
    <w:rsid w:val="00D86AD4"/>
    <w:rsid w:val="00D87686"/>
    <w:rsid w:val="00DA3402"/>
    <w:rsid w:val="00DC39FE"/>
    <w:rsid w:val="00DD295A"/>
    <w:rsid w:val="00DE345D"/>
    <w:rsid w:val="00E00398"/>
    <w:rsid w:val="00E02698"/>
    <w:rsid w:val="00E108C2"/>
    <w:rsid w:val="00E21410"/>
    <w:rsid w:val="00E25CC3"/>
    <w:rsid w:val="00E37C2B"/>
    <w:rsid w:val="00E44690"/>
    <w:rsid w:val="00E5473E"/>
    <w:rsid w:val="00E6127C"/>
    <w:rsid w:val="00E7252A"/>
    <w:rsid w:val="00E727B4"/>
    <w:rsid w:val="00E75A37"/>
    <w:rsid w:val="00EA3F95"/>
    <w:rsid w:val="00EB22D7"/>
    <w:rsid w:val="00EC4FD9"/>
    <w:rsid w:val="00ED1A97"/>
    <w:rsid w:val="00ED1CFB"/>
    <w:rsid w:val="00ED638F"/>
    <w:rsid w:val="00EE7143"/>
    <w:rsid w:val="00F0013A"/>
    <w:rsid w:val="00F01ADB"/>
    <w:rsid w:val="00F10298"/>
    <w:rsid w:val="00F1213E"/>
    <w:rsid w:val="00F12C0A"/>
    <w:rsid w:val="00F22903"/>
    <w:rsid w:val="00F25E35"/>
    <w:rsid w:val="00F30B95"/>
    <w:rsid w:val="00F46320"/>
    <w:rsid w:val="00F5648A"/>
    <w:rsid w:val="00F709ED"/>
    <w:rsid w:val="00F72903"/>
    <w:rsid w:val="00F76357"/>
    <w:rsid w:val="00F8146B"/>
    <w:rsid w:val="00F86E33"/>
    <w:rsid w:val="00F900FD"/>
    <w:rsid w:val="00FB1868"/>
    <w:rsid w:val="00FB6027"/>
    <w:rsid w:val="00FC07C7"/>
    <w:rsid w:val="00FD2A86"/>
    <w:rsid w:val="00FD3D6C"/>
    <w:rsid w:val="00FD58B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8470CB4-E61A-4DD1-8CA2-03DD50228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iPriority="1" w:unhideWhenUsed="1"/>
    <w:lsdException w:name="List Bullet 3" w:semiHidden="1" w:uiPriority="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D295A"/>
    <w:pPr>
      <w:spacing w:before="60" w:after="200"/>
    </w:pPr>
    <w:rPr>
      <w:rFonts w:ascii="Arial" w:eastAsia="Cambria" w:hAnsi="Arial"/>
      <w:szCs w:val="24"/>
      <w:lang w:val="en-US" w:eastAsia="en-US"/>
    </w:rPr>
  </w:style>
  <w:style w:type="paragraph" w:styleId="Heading1">
    <w:name w:val="heading 1"/>
    <w:basedOn w:val="Normal"/>
    <w:next w:val="ListBullet"/>
    <w:link w:val="Heading1Char"/>
    <w:semiHidden/>
    <w:qFormat/>
    <w:rsid w:val="005514C9"/>
    <w:pPr>
      <w:keepNext/>
      <w:spacing w:before="240" w:after="120"/>
      <w:outlineLvl w:val="0"/>
    </w:pPr>
    <w:rPr>
      <w:b/>
      <w:color w:val="000000"/>
      <w:kern w:val="32"/>
      <w:sz w:val="28"/>
      <w:szCs w:val="32"/>
    </w:rPr>
  </w:style>
  <w:style w:type="paragraph" w:styleId="Heading2">
    <w:name w:val="heading 2"/>
    <w:basedOn w:val="Normal"/>
    <w:next w:val="Normal"/>
    <w:link w:val="Heading2Char"/>
    <w:semiHidden/>
    <w:qFormat/>
    <w:rsid w:val="005A648C"/>
    <w:pPr>
      <w:keepNext/>
      <w:spacing w:before="240" w:after="120"/>
      <w:outlineLvl w:val="1"/>
    </w:pPr>
    <w:rPr>
      <w:b/>
      <w:sz w:val="24"/>
      <w:szCs w:val="28"/>
    </w:rPr>
  </w:style>
  <w:style w:type="paragraph" w:styleId="Heading3">
    <w:name w:val="heading 3"/>
    <w:basedOn w:val="Normal"/>
    <w:next w:val="Normal"/>
    <w:link w:val="Heading3Char"/>
    <w:semiHidden/>
    <w:qFormat/>
    <w:rsid w:val="005A648C"/>
    <w:pPr>
      <w:keepNext/>
      <w:spacing w:before="240" w:after="120"/>
      <w:outlineLvl w:val="2"/>
    </w:pPr>
    <w:rPr>
      <w:b/>
      <w:color w:val="00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rsid w:val="000501D7"/>
    <w:pPr>
      <w:tabs>
        <w:tab w:val="center" w:pos="4320"/>
        <w:tab w:val="right" w:pos="8640"/>
      </w:tabs>
    </w:pPr>
    <w:rPr>
      <w:sz w:val="16"/>
    </w:rPr>
  </w:style>
  <w:style w:type="paragraph" w:styleId="BalloonText">
    <w:name w:val="Balloon Text"/>
    <w:basedOn w:val="Normal"/>
    <w:link w:val="BalloonTextChar"/>
    <w:uiPriority w:val="99"/>
    <w:semiHidden/>
    <w:rsid w:val="0043163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632"/>
    <w:rPr>
      <w:rFonts w:ascii="Tahoma" w:eastAsia="Cambria" w:hAnsi="Tahoma" w:cs="Tahoma"/>
      <w:sz w:val="16"/>
      <w:szCs w:val="16"/>
      <w:lang w:val="en-US" w:eastAsia="en-US"/>
    </w:rPr>
  </w:style>
  <w:style w:type="character" w:customStyle="1" w:styleId="Heading1Char">
    <w:name w:val="Heading 1 Char"/>
    <w:link w:val="Heading1"/>
    <w:semiHidden/>
    <w:rsid w:val="006E1CD0"/>
    <w:rPr>
      <w:rFonts w:ascii="Arial" w:eastAsia="Cambria" w:hAnsi="Arial"/>
      <w:b/>
      <w:color w:val="000000"/>
      <w:kern w:val="32"/>
      <w:sz w:val="28"/>
      <w:szCs w:val="32"/>
      <w:lang w:val="en-US" w:eastAsia="en-US"/>
    </w:rPr>
  </w:style>
  <w:style w:type="character" w:customStyle="1" w:styleId="Heading2Char">
    <w:name w:val="Heading 2 Char"/>
    <w:link w:val="Heading2"/>
    <w:semiHidden/>
    <w:rsid w:val="006E1CD0"/>
    <w:rPr>
      <w:rFonts w:ascii="Arial" w:eastAsia="Cambria" w:hAnsi="Arial"/>
      <w:b/>
      <w:sz w:val="24"/>
      <w:szCs w:val="28"/>
      <w:lang w:val="en-US" w:eastAsia="en-US"/>
    </w:rPr>
  </w:style>
  <w:style w:type="character" w:customStyle="1" w:styleId="Heading3Char">
    <w:name w:val="Heading 3 Char"/>
    <w:link w:val="Heading3"/>
    <w:semiHidden/>
    <w:rsid w:val="006E1CD0"/>
    <w:rPr>
      <w:rFonts w:ascii="Arial" w:eastAsia="Cambria" w:hAnsi="Arial"/>
      <w:b/>
      <w:color w:val="000000"/>
      <w:szCs w:val="26"/>
      <w:lang w:val="en-US" w:eastAsia="en-US"/>
    </w:rPr>
  </w:style>
  <w:style w:type="paragraph" w:styleId="ListBullet">
    <w:name w:val="List Bullet"/>
    <w:basedOn w:val="Normal"/>
    <w:uiPriority w:val="1"/>
    <w:rsid w:val="006F47F0"/>
    <w:pPr>
      <w:spacing w:after="120"/>
    </w:pPr>
    <w:rPr>
      <w:rFonts w:cs="ArialMT"/>
    </w:rPr>
  </w:style>
  <w:style w:type="paragraph" w:styleId="ListBullet2">
    <w:name w:val="List Bullet 2"/>
    <w:basedOn w:val="Normal"/>
    <w:uiPriority w:val="1"/>
    <w:rsid w:val="006F47F0"/>
    <w:pPr>
      <w:numPr>
        <w:numId w:val="2"/>
      </w:numPr>
      <w:spacing w:after="120"/>
    </w:pPr>
  </w:style>
  <w:style w:type="paragraph" w:styleId="ListBullet3">
    <w:name w:val="List Bullet 3"/>
    <w:basedOn w:val="Normal"/>
    <w:uiPriority w:val="1"/>
    <w:rsid w:val="006F47F0"/>
    <w:pPr>
      <w:numPr>
        <w:numId w:val="3"/>
      </w:numPr>
      <w:spacing w:after="120"/>
    </w:pPr>
  </w:style>
  <w:style w:type="paragraph" w:customStyle="1" w:styleId="OutlineLevel1">
    <w:name w:val="Outline Level 1"/>
    <w:basedOn w:val="Normal"/>
    <w:uiPriority w:val="2"/>
    <w:qFormat/>
    <w:rsid w:val="006F47F0"/>
    <w:pPr>
      <w:numPr>
        <w:numId w:val="4"/>
      </w:numPr>
      <w:spacing w:after="120"/>
    </w:pPr>
    <w:rPr>
      <w:lang w:val="en-AU"/>
    </w:rPr>
  </w:style>
  <w:style w:type="paragraph" w:customStyle="1" w:styleId="OutlineLevel2">
    <w:name w:val="Outline Level 2"/>
    <w:basedOn w:val="Normal"/>
    <w:uiPriority w:val="2"/>
    <w:qFormat/>
    <w:rsid w:val="006F47F0"/>
    <w:pPr>
      <w:numPr>
        <w:ilvl w:val="1"/>
        <w:numId w:val="4"/>
      </w:numPr>
      <w:spacing w:after="120"/>
    </w:pPr>
    <w:rPr>
      <w:lang w:val="en-AU"/>
    </w:rPr>
  </w:style>
  <w:style w:type="paragraph" w:customStyle="1" w:styleId="OutlineLevel3">
    <w:name w:val="Outline Level 3"/>
    <w:basedOn w:val="Normal"/>
    <w:uiPriority w:val="2"/>
    <w:qFormat/>
    <w:rsid w:val="006F47F0"/>
    <w:pPr>
      <w:numPr>
        <w:ilvl w:val="2"/>
        <w:numId w:val="4"/>
      </w:numPr>
      <w:spacing w:after="120"/>
    </w:pPr>
    <w:rPr>
      <w:lang w:val="en-AU"/>
    </w:rPr>
  </w:style>
  <w:style w:type="table" w:styleId="TableGrid">
    <w:name w:val="Table Grid"/>
    <w:basedOn w:val="TableNormal"/>
    <w:uiPriority w:val="39"/>
    <w:rsid w:val="004F5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semiHidden/>
    <w:qFormat/>
    <w:rsid w:val="00352BDE"/>
    <w:pPr>
      <w:spacing w:after="300"/>
      <w:contextualSpacing/>
    </w:pPr>
    <w:rPr>
      <w:rFonts w:eastAsiaTheme="majorEastAsia" w:cstheme="majorBidi"/>
      <w:b/>
      <w:spacing w:val="5"/>
      <w:kern w:val="28"/>
      <w:sz w:val="28"/>
      <w:szCs w:val="52"/>
    </w:rPr>
  </w:style>
  <w:style w:type="character" w:customStyle="1" w:styleId="TitleChar">
    <w:name w:val="Title Char"/>
    <w:basedOn w:val="DefaultParagraphFont"/>
    <w:link w:val="Title"/>
    <w:semiHidden/>
    <w:rsid w:val="006E1CD0"/>
    <w:rPr>
      <w:rFonts w:ascii="Arial" w:eastAsiaTheme="majorEastAsia" w:hAnsi="Arial" w:cstheme="majorBidi"/>
      <w:b/>
      <w:spacing w:val="5"/>
      <w:kern w:val="28"/>
      <w:sz w:val="28"/>
      <w:szCs w:val="52"/>
      <w:lang w:val="en-US" w:eastAsia="en-US"/>
    </w:rPr>
  </w:style>
  <w:style w:type="paragraph" w:customStyle="1" w:styleId="TableText">
    <w:name w:val="Table Text"/>
    <w:basedOn w:val="Normal"/>
    <w:uiPriority w:val="1"/>
    <w:qFormat/>
    <w:rsid w:val="00104B2C"/>
    <w:pPr>
      <w:spacing w:after="60"/>
    </w:pPr>
  </w:style>
  <w:style w:type="paragraph" w:customStyle="1" w:styleId="ActionText">
    <w:name w:val="Action Text"/>
    <w:basedOn w:val="OutlineLevel1"/>
    <w:uiPriority w:val="1"/>
    <w:semiHidden/>
    <w:qFormat/>
    <w:rsid w:val="00234246"/>
    <w:pPr>
      <w:numPr>
        <w:numId w:val="0"/>
      </w:numPr>
    </w:pPr>
    <w:rPr>
      <w:b/>
    </w:rPr>
  </w:style>
  <w:style w:type="paragraph" w:customStyle="1" w:styleId="MinutesItemHeading">
    <w:name w:val="Minutes Item Heading"/>
    <w:basedOn w:val="Heading1"/>
    <w:next w:val="ListBullet"/>
    <w:qFormat/>
    <w:rsid w:val="003A3A9E"/>
    <w:rPr>
      <w:sz w:val="24"/>
    </w:rPr>
  </w:style>
  <w:style w:type="paragraph" w:customStyle="1" w:styleId="ActionItemHeading">
    <w:name w:val="Action Item Heading"/>
    <w:basedOn w:val="Heading2"/>
    <w:next w:val="ListBullet"/>
    <w:uiPriority w:val="1"/>
    <w:qFormat/>
    <w:rsid w:val="003A3A9E"/>
    <w:rPr>
      <w:sz w:val="22"/>
    </w:rPr>
  </w:style>
  <w:style w:type="paragraph" w:customStyle="1" w:styleId="NameandDesignation">
    <w:name w:val="Name and Designation"/>
    <w:basedOn w:val="Normal"/>
    <w:uiPriority w:val="1"/>
    <w:qFormat/>
    <w:rsid w:val="00CC7013"/>
    <w:pPr>
      <w:tabs>
        <w:tab w:val="left" w:pos="3261"/>
      </w:tabs>
      <w:spacing w:after="60"/>
    </w:pPr>
  </w:style>
  <w:style w:type="paragraph" w:styleId="ListParagraph">
    <w:name w:val="List Paragraph"/>
    <w:basedOn w:val="Normal"/>
    <w:uiPriority w:val="34"/>
    <w:qFormat/>
    <w:rsid w:val="00857EA2"/>
    <w:pPr>
      <w:ind w:left="720"/>
      <w:contextualSpacing/>
    </w:pPr>
  </w:style>
  <w:style w:type="character" w:customStyle="1" w:styleId="FooterChar">
    <w:name w:val="Footer Char"/>
    <w:basedOn w:val="DefaultParagraphFont"/>
    <w:link w:val="Footer"/>
    <w:uiPriority w:val="99"/>
    <w:rsid w:val="00CE0B6F"/>
    <w:rPr>
      <w:rFonts w:ascii="Arial" w:eastAsia="Cambria" w:hAnsi="Arial"/>
      <w:sz w:val="1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BEE2E4-CC13-4E8D-BD88-44E0272C0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2E44FEEE</Template>
  <TotalTime>1</TotalTime>
  <Pages>5</Pages>
  <Words>1433</Words>
  <Characters>7612</Characters>
  <Application>Microsoft Office Word</Application>
  <DocSecurity>4</DocSecurity>
  <Lines>63</Lines>
  <Paragraphs>18</Paragraphs>
  <ScaleCrop>false</ScaleCrop>
  <HeadingPairs>
    <vt:vector size="2" baseType="variant">
      <vt:variant>
        <vt:lpstr>Title</vt:lpstr>
      </vt:variant>
      <vt:variant>
        <vt:i4>1</vt:i4>
      </vt:variant>
    </vt:vector>
  </HeadingPairs>
  <TitlesOfParts>
    <vt:vector size="1" baseType="lpstr">
      <vt:lpstr>To:</vt:lpstr>
    </vt:vector>
  </TitlesOfParts>
  <Company/>
  <LinksUpToDate>false</LinksUpToDate>
  <CharactersWithSpaces>9027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Hay, Emma</dc:creator>
  <cp:lastModifiedBy>Geary, Karen</cp:lastModifiedBy>
  <cp:revision>2</cp:revision>
  <cp:lastPrinted>2017-06-07T21:06:00Z</cp:lastPrinted>
  <dcterms:created xsi:type="dcterms:W3CDTF">2017-06-22T03:03:00Z</dcterms:created>
  <dcterms:modified xsi:type="dcterms:W3CDTF">2017-06-22T03:03:00Z</dcterms:modified>
</cp:coreProperties>
</file>